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9A5" w14:textId="77777777" w:rsidR="00DB7FF4" w:rsidRPr="007E6672" w:rsidRDefault="00DB7FF4" w:rsidP="00DB7FF4">
      <w:pPr>
        <w:jc w:val="center"/>
        <w:rPr>
          <w:szCs w:val="24"/>
        </w:rPr>
      </w:pPr>
      <w:r w:rsidRPr="007E6672">
        <w:rPr>
          <w:szCs w:val="24"/>
        </w:rPr>
        <w:t>Izziņa par atzinumos sniegtajiem iebildumiem par</w:t>
      </w:r>
    </w:p>
    <w:tbl>
      <w:tblPr>
        <w:tblW w:w="0" w:type="auto"/>
        <w:jc w:val="center"/>
        <w:tblLook w:val="00A0" w:firstRow="1" w:lastRow="0" w:firstColumn="1" w:lastColumn="0" w:noHBand="0" w:noVBand="0"/>
      </w:tblPr>
      <w:tblGrid>
        <w:gridCol w:w="10188"/>
      </w:tblGrid>
      <w:tr w:rsidR="00DB7FF4" w:rsidRPr="007E6672" w14:paraId="50791499" w14:textId="77777777" w:rsidTr="00104F07">
        <w:trPr>
          <w:jc w:val="center"/>
        </w:trPr>
        <w:tc>
          <w:tcPr>
            <w:tcW w:w="10188" w:type="dxa"/>
            <w:tcBorders>
              <w:bottom w:val="single" w:sz="6" w:space="0" w:color="000000"/>
            </w:tcBorders>
          </w:tcPr>
          <w:p w14:paraId="32CB7B42" w14:textId="77777777" w:rsidR="006A1EA8" w:rsidRDefault="004F3927" w:rsidP="00104F07">
            <w:pPr>
              <w:pStyle w:val="Body1"/>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grozījumiem </w:t>
            </w:r>
            <w:r w:rsidRPr="004F3927">
              <w:rPr>
                <w:rFonts w:ascii="Times New Roman" w:hAnsi="Times New Roman"/>
                <w:b/>
                <w:color w:val="auto"/>
                <w:sz w:val="24"/>
                <w:szCs w:val="24"/>
              </w:rPr>
              <w:t>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r w:rsidR="00F16BA0">
              <w:rPr>
                <w:rFonts w:ascii="Times New Roman" w:hAnsi="Times New Roman"/>
                <w:b/>
                <w:color w:val="auto"/>
                <w:sz w:val="24"/>
                <w:szCs w:val="24"/>
              </w:rPr>
              <w:t xml:space="preserve"> </w:t>
            </w:r>
          </w:p>
          <w:p w14:paraId="13D794ED" w14:textId="29A82621" w:rsidR="00DB7FF4" w:rsidRPr="007E6672" w:rsidRDefault="006A1EA8" w:rsidP="00104F07">
            <w:pPr>
              <w:pStyle w:val="Body1"/>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(turpmāk – MK </w:t>
            </w:r>
            <w:r w:rsidRPr="006A1EA8">
              <w:rPr>
                <w:rFonts w:ascii="Times New Roman" w:hAnsi="Times New Roman"/>
                <w:b/>
                <w:color w:val="auto"/>
                <w:sz w:val="24"/>
                <w:szCs w:val="24"/>
              </w:rPr>
              <w:t>noteikum</w:t>
            </w:r>
            <w:r>
              <w:rPr>
                <w:rFonts w:ascii="Times New Roman" w:hAnsi="Times New Roman"/>
                <w:b/>
                <w:color w:val="auto"/>
                <w:sz w:val="24"/>
                <w:szCs w:val="24"/>
              </w:rPr>
              <w:t xml:space="preserve">i </w:t>
            </w:r>
            <w:r w:rsidRPr="006A1EA8">
              <w:rPr>
                <w:rFonts w:ascii="Times New Roman" w:hAnsi="Times New Roman"/>
                <w:b/>
                <w:color w:val="auto"/>
                <w:sz w:val="24"/>
                <w:szCs w:val="24"/>
              </w:rPr>
              <w:t>Nr. 678</w:t>
            </w:r>
            <w:r>
              <w:rPr>
                <w:rFonts w:ascii="Times New Roman" w:hAnsi="Times New Roman"/>
                <w:b/>
                <w:color w:val="auto"/>
                <w:sz w:val="24"/>
                <w:szCs w:val="24"/>
              </w:rPr>
              <w:t>)</w:t>
            </w:r>
          </w:p>
        </w:tc>
      </w:tr>
    </w:tbl>
    <w:p w14:paraId="50181CE1" w14:textId="77777777" w:rsidR="00DB7FF4" w:rsidRPr="007E6672" w:rsidRDefault="00DB7FF4" w:rsidP="00DB7FF4">
      <w:pPr>
        <w:pStyle w:val="naisc"/>
        <w:spacing w:before="0" w:after="0"/>
        <w:ind w:firstLine="1080"/>
      </w:pPr>
      <w:r w:rsidRPr="007E6672">
        <w:t>(dokumenta veids un nosaukums)</w:t>
      </w:r>
    </w:p>
    <w:p w14:paraId="4818C1C6" w14:textId="77777777" w:rsidR="00DB7FF4" w:rsidRPr="007E6672" w:rsidRDefault="00DB7FF4" w:rsidP="00DB7FF4">
      <w:pPr>
        <w:pStyle w:val="naisf"/>
        <w:spacing w:before="0" w:after="0"/>
        <w:ind w:firstLine="0"/>
      </w:pPr>
    </w:p>
    <w:p w14:paraId="78CEA131" w14:textId="77777777" w:rsidR="00DB7FF4" w:rsidRPr="007E6672" w:rsidRDefault="00DB7FF4" w:rsidP="00DB7FF4">
      <w:pPr>
        <w:pStyle w:val="naisf"/>
        <w:spacing w:before="0" w:after="0"/>
        <w:ind w:firstLine="0"/>
      </w:pPr>
    </w:p>
    <w:p w14:paraId="2A0AD3F5" w14:textId="77777777" w:rsidR="00DB7FF4" w:rsidRPr="007E6672" w:rsidRDefault="00DB7FF4" w:rsidP="00DB7FF4">
      <w:pPr>
        <w:pStyle w:val="naisf"/>
        <w:numPr>
          <w:ilvl w:val="0"/>
          <w:numId w:val="1"/>
        </w:numPr>
        <w:spacing w:before="0" w:after="0"/>
        <w:rPr>
          <w:b/>
        </w:rPr>
      </w:pPr>
      <w:r w:rsidRPr="007E6672">
        <w:rPr>
          <w:b/>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3119"/>
        <w:gridCol w:w="2835"/>
        <w:gridCol w:w="2693"/>
        <w:gridCol w:w="2268"/>
      </w:tblGrid>
      <w:tr w:rsidR="00DB7FF4" w:rsidRPr="007E6672" w14:paraId="0AD51481" w14:textId="77777777" w:rsidTr="00104F07">
        <w:tc>
          <w:tcPr>
            <w:tcW w:w="675" w:type="dxa"/>
            <w:tcBorders>
              <w:top w:val="single" w:sz="6" w:space="0" w:color="000000"/>
              <w:left w:val="single" w:sz="6" w:space="0" w:color="000000"/>
              <w:bottom w:val="single" w:sz="6" w:space="0" w:color="000000"/>
              <w:right w:val="single" w:sz="6" w:space="0" w:color="000000"/>
            </w:tcBorders>
            <w:vAlign w:val="center"/>
          </w:tcPr>
          <w:p w14:paraId="7C721AEB" w14:textId="77777777" w:rsidR="00DB7FF4" w:rsidRPr="007E6672" w:rsidRDefault="00DB7FF4" w:rsidP="00104F07">
            <w:pPr>
              <w:pStyle w:val="naisc"/>
              <w:spacing w:before="0" w:after="0"/>
              <w:jc w:val="both"/>
            </w:pPr>
            <w:r w:rsidRPr="007E6672">
              <w:t>Nr. p. k.</w:t>
            </w:r>
          </w:p>
        </w:tc>
        <w:tc>
          <w:tcPr>
            <w:tcW w:w="2977" w:type="dxa"/>
            <w:tcBorders>
              <w:top w:val="single" w:sz="6" w:space="0" w:color="000000"/>
              <w:left w:val="single" w:sz="6" w:space="0" w:color="000000"/>
              <w:bottom w:val="single" w:sz="6" w:space="0" w:color="000000"/>
              <w:right w:val="single" w:sz="6" w:space="0" w:color="000000"/>
            </w:tcBorders>
            <w:vAlign w:val="center"/>
          </w:tcPr>
          <w:p w14:paraId="407F9D10" w14:textId="77777777" w:rsidR="00DB7FF4" w:rsidRPr="007E6672" w:rsidRDefault="00DB7FF4" w:rsidP="00104F07">
            <w:pPr>
              <w:pStyle w:val="naisc"/>
              <w:spacing w:before="0" w:after="0"/>
              <w:ind w:firstLine="12"/>
              <w:jc w:val="both"/>
            </w:pPr>
            <w:r w:rsidRPr="007E6672">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14:paraId="7AB933AB" w14:textId="77777777" w:rsidR="00DB7FF4" w:rsidRPr="007E6672" w:rsidRDefault="00DB7FF4" w:rsidP="00104F07">
            <w:pPr>
              <w:pStyle w:val="naisc"/>
              <w:spacing w:before="0" w:after="0"/>
              <w:ind w:right="3"/>
              <w:jc w:val="both"/>
            </w:pPr>
            <w:r w:rsidRPr="007E6672">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2E00248D" w14:textId="77777777" w:rsidR="00DB7FF4" w:rsidRPr="007E6672" w:rsidRDefault="00DB7FF4" w:rsidP="00104F07">
            <w:pPr>
              <w:pStyle w:val="naisc"/>
              <w:spacing w:before="0" w:after="0"/>
              <w:ind w:firstLine="21"/>
              <w:jc w:val="both"/>
            </w:pPr>
            <w:r w:rsidRPr="007E6672">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568711C2" w14:textId="77777777" w:rsidR="00DB7FF4" w:rsidRPr="007E6672" w:rsidRDefault="00DB7FF4" w:rsidP="00104F07">
            <w:pPr>
              <w:jc w:val="both"/>
              <w:rPr>
                <w:szCs w:val="24"/>
              </w:rPr>
            </w:pPr>
            <w:r w:rsidRPr="007E6672">
              <w:rPr>
                <w:szCs w:val="24"/>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6C125D5" w14:textId="77777777" w:rsidR="00DB7FF4" w:rsidRPr="007E6672" w:rsidRDefault="00DB7FF4" w:rsidP="00104F07">
            <w:pPr>
              <w:jc w:val="both"/>
              <w:rPr>
                <w:szCs w:val="24"/>
              </w:rPr>
            </w:pPr>
            <w:r w:rsidRPr="007E6672">
              <w:rPr>
                <w:szCs w:val="24"/>
              </w:rPr>
              <w:t>Projekta attiecīgā punkta (panta) galīgā redakcija</w:t>
            </w:r>
          </w:p>
        </w:tc>
      </w:tr>
      <w:tr w:rsidR="00DB7FF4" w:rsidRPr="007E6672" w14:paraId="32339103" w14:textId="77777777" w:rsidTr="00104F07">
        <w:tc>
          <w:tcPr>
            <w:tcW w:w="675" w:type="dxa"/>
            <w:tcBorders>
              <w:top w:val="single" w:sz="6" w:space="0" w:color="000000"/>
              <w:left w:val="single" w:sz="6" w:space="0" w:color="000000"/>
              <w:bottom w:val="single" w:sz="6" w:space="0" w:color="000000"/>
              <w:right w:val="single" w:sz="6" w:space="0" w:color="000000"/>
            </w:tcBorders>
          </w:tcPr>
          <w:p w14:paraId="2B804E37" w14:textId="77777777" w:rsidR="00DB7FF4" w:rsidRPr="007E6672" w:rsidRDefault="00DB7FF4" w:rsidP="00104F07">
            <w:pPr>
              <w:pStyle w:val="naisc"/>
              <w:spacing w:before="0" w:after="0"/>
              <w:jc w:val="both"/>
            </w:pPr>
            <w:r w:rsidRPr="007E6672">
              <w:t>1</w:t>
            </w:r>
          </w:p>
        </w:tc>
        <w:tc>
          <w:tcPr>
            <w:tcW w:w="2977" w:type="dxa"/>
            <w:tcBorders>
              <w:top w:val="single" w:sz="6" w:space="0" w:color="000000"/>
              <w:left w:val="single" w:sz="6" w:space="0" w:color="000000"/>
              <w:bottom w:val="single" w:sz="6" w:space="0" w:color="000000"/>
              <w:right w:val="single" w:sz="6" w:space="0" w:color="000000"/>
            </w:tcBorders>
          </w:tcPr>
          <w:p w14:paraId="7445540B" w14:textId="77777777" w:rsidR="00DB7FF4" w:rsidRPr="007E6672" w:rsidRDefault="00DB7FF4" w:rsidP="00104F07">
            <w:pPr>
              <w:pStyle w:val="naisc"/>
              <w:spacing w:before="0" w:after="0"/>
              <w:ind w:firstLine="720"/>
              <w:jc w:val="both"/>
            </w:pPr>
            <w:r w:rsidRPr="007E6672">
              <w:t>2</w:t>
            </w:r>
          </w:p>
        </w:tc>
        <w:tc>
          <w:tcPr>
            <w:tcW w:w="3119" w:type="dxa"/>
            <w:tcBorders>
              <w:top w:val="single" w:sz="6" w:space="0" w:color="000000"/>
              <w:left w:val="single" w:sz="6" w:space="0" w:color="000000"/>
              <w:bottom w:val="single" w:sz="6" w:space="0" w:color="000000"/>
              <w:right w:val="single" w:sz="6" w:space="0" w:color="000000"/>
            </w:tcBorders>
          </w:tcPr>
          <w:p w14:paraId="22B60F73" w14:textId="77777777" w:rsidR="00DB7FF4" w:rsidRPr="007E6672" w:rsidRDefault="00DB7FF4" w:rsidP="00104F07">
            <w:pPr>
              <w:pStyle w:val="naisc"/>
              <w:spacing w:before="0" w:after="0"/>
              <w:ind w:firstLine="720"/>
              <w:jc w:val="both"/>
            </w:pPr>
            <w:r w:rsidRPr="007E6672">
              <w:t>3</w:t>
            </w:r>
          </w:p>
        </w:tc>
        <w:tc>
          <w:tcPr>
            <w:tcW w:w="2835" w:type="dxa"/>
            <w:tcBorders>
              <w:top w:val="single" w:sz="6" w:space="0" w:color="000000"/>
              <w:left w:val="single" w:sz="6" w:space="0" w:color="000000"/>
              <w:bottom w:val="single" w:sz="6" w:space="0" w:color="000000"/>
              <w:right w:val="single" w:sz="6" w:space="0" w:color="000000"/>
            </w:tcBorders>
          </w:tcPr>
          <w:p w14:paraId="3D7B8685" w14:textId="77777777" w:rsidR="00DB7FF4" w:rsidRPr="007E6672" w:rsidRDefault="00DB7FF4" w:rsidP="00104F07">
            <w:pPr>
              <w:pStyle w:val="naisc"/>
              <w:spacing w:before="0" w:after="0"/>
              <w:ind w:firstLine="720"/>
              <w:jc w:val="both"/>
            </w:pPr>
            <w:r w:rsidRPr="007E6672">
              <w:t>4</w:t>
            </w:r>
          </w:p>
        </w:tc>
        <w:tc>
          <w:tcPr>
            <w:tcW w:w="2693" w:type="dxa"/>
            <w:tcBorders>
              <w:top w:val="single" w:sz="4" w:space="0" w:color="auto"/>
              <w:left w:val="single" w:sz="4" w:space="0" w:color="auto"/>
              <w:bottom w:val="single" w:sz="4" w:space="0" w:color="auto"/>
              <w:right w:val="single" w:sz="4" w:space="0" w:color="auto"/>
            </w:tcBorders>
          </w:tcPr>
          <w:p w14:paraId="46E46AB1" w14:textId="77777777" w:rsidR="00DB7FF4" w:rsidRPr="007E6672" w:rsidRDefault="00DB7FF4" w:rsidP="00104F07">
            <w:pPr>
              <w:jc w:val="both"/>
              <w:rPr>
                <w:szCs w:val="24"/>
              </w:rPr>
            </w:pPr>
            <w:r w:rsidRPr="007E6672">
              <w:rPr>
                <w:szCs w:val="24"/>
              </w:rPr>
              <w:t>5</w:t>
            </w:r>
          </w:p>
        </w:tc>
        <w:tc>
          <w:tcPr>
            <w:tcW w:w="2268" w:type="dxa"/>
            <w:tcBorders>
              <w:top w:val="single" w:sz="4" w:space="0" w:color="auto"/>
              <w:left w:val="single" w:sz="4" w:space="0" w:color="auto"/>
              <w:bottom w:val="single" w:sz="4" w:space="0" w:color="auto"/>
            </w:tcBorders>
          </w:tcPr>
          <w:p w14:paraId="43DDE1FD" w14:textId="77777777" w:rsidR="00DB7FF4" w:rsidRPr="007E6672" w:rsidRDefault="00DB7FF4" w:rsidP="00104F07">
            <w:pPr>
              <w:jc w:val="both"/>
              <w:rPr>
                <w:szCs w:val="24"/>
              </w:rPr>
            </w:pPr>
            <w:r w:rsidRPr="007E6672">
              <w:rPr>
                <w:szCs w:val="24"/>
              </w:rPr>
              <w:t>6</w:t>
            </w:r>
          </w:p>
        </w:tc>
      </w:tr>
      <w:tr w:rsidR="00DB7FF4" w:rsidRPr="007E6672" w14:paraId="06FFF3DD" w14:textId="77777777" w:rsidTr="00104F07">
        <w:tc>
          <w:tcPr>
            <w:tcW w:w="675" w:type="dxa"/>
            <w:tcBorders>
              <w:top w:val="single" w:sz="6" w:space="0" w:color="000000"/>
              <w:left w:val="single" w:sz="6" w:space="0" w:color="000000"/>
              <w:bottom w:val="single" w:sz="6" w:space="0" w:color="000000"/>
              <w:right w:val="single" w:sz="6" w:space="0" w:color="000000"/>
            </w:tcBorders>
          </w:tcPr>
          <w:p w14:paraId="7F4EDB5B" w14:textId="77777777" w:rsidR="00DB7FF4" w:rsidRPr="007E6672" w:rsidRDefault="00DB7FF4" w:rsidP="00104F07">
            <w:pPr>
              <w:pStyle w:val="naisc"/>
              <w:spacing w:before="0" w:after="0"/>
              <w:jc w:val="both"/>
            </w:pPr>
          </w:p>
        </w:tc>
        <w:tc>
          <w:tcPr>
            <w:tcW w:w="2977" w:type="dxa"/>
            <w:tcBorders>
              <w:left w:val="single" w:sz="6" w:space="0" w:color="000000"/>
              <w:bottom w:val="single" w:sz="4" w:space="0" w:color="auto"/>
              <w:right w:val="single" w:sz="6" w:space="0" w:color="000000"/>
            </w:tcBorders>
          </w:tcPr>
          <w:p w14:paraId="0F4225E7" w14:textId="77777777" w:rsidR="00DB7FF4" w:rsidRPr="007E6672" w:rsidRDefault="00DB7FF4" w:rsidP="00104F07">
            <w:pPr>
              <w:jc w:val="both"/>
              <w:outlineLvl w:val="0"/>
              <w:rPr>
                <w:szCs w:val="24"/>
              </w:rPr>
            </w:pPr>
          </w:p>
        </w:tc>
        <w:tc>
          <w:tcPr>
            <w:tcW w:w="3119" w:type="dxa"/>
            <w:tcBorders>
              <w:left w:val="single" w:sz="6" w:space="0" w:color="000000"/>
              <w:bottom w:val="single" w:sz="4" w:space="0" w:color="auto"/>
              <w:right w:val="single" w:sz="6" w:space="0" w:color="000000"/>
            </w:tcBorders>
          </w:tcPr>
          <w:p w14:paraId="77B4BB7F" w14:textId="77777777" w:rsidR="00DB7FF4" w:rsidRPr="007E6672" w:rsidRDefault="00DB7FF4" w:rsidP="00104F07">
            <w:pPr>
              <w:ind w:right="-7"/>
              <w:jc w:val="both"/>
              <w:rPr>
                <w:szCs w:val="24"/>
              </w:rPr>
            </w:pPr>
          </w:p>
        </w:tc>
        <w:tc>
          <w:tcPr>
            <w:tcW w:w="2835" w:type="dxa"/>
            <w:tcBorders>
              <w:top w:val="single" w:sz="6" w:space="0" w:color="000000"/>
              <w:left w:val="single" w:sz="6" w:space="0" w:color="000000"/>
              <w:bottom w:val="single" w:sz="6" w:space="0" w:color="000000"/>
              <w:right w:val="single" w:sz="6" w:space="0" w:color="000000"/>
            </w:tcBorders>
          </w:tcPr>
          <w:p w14:paraId="6B89FA42" w14:textId="77777777" w:rsidR="00DB7FF4" w:rsidRPr="007E6672" w:rsidRDefault="00DB7FF4" w:rsidP="00104F07">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14:paraId="2752B163" w14:textId="77777777" w:rsidR="00DB7FF4" w:rsidRPr="007E6672" w:rsidRDefault="00DB7FF4" w:rsidP="00104F07">
            <w:pPr>
              <w:jc w:val="both"/>
              <w:rPr>
                <w:szCs w:val="24"/>
              </w:rPr>
            </w:pPr>
          </w:p>
        </w:tc>
        <w:tc>
          <w:tcPr>
            <w:tcW w:w="2268" w:type="dxa"/>
            <w:tcBorders>
              <w:top w:val="single" w:sz="4" w:space="0" w:color="auto"/>
              <w:left w:val="single" w:sz="4" w:space="0" w:color="auto"/>
              <w:bottom w:val="single" w:sz="4" w:space="0" w:color="auto"/>
            </w:tcBorders>
          </w:tcPr>
          <w:p w14:paraId="2A6BDCBC" w14:textId="77777777" w:rsidR="00DB7FF4" w:rsidRPr="007E6672" w:rsidRDefault="00DB7FF4" w:rsidP="00104F07">
            <w:pPr>
              <w:jc w:val="both"/>
              <w:rPr>
                <w:szCs w:val="24"/>
              </w:rPr>
            </w:pPr>
          </w:p>
        </w:tc>
      </w:tr>
    </w:tbl>
    <w:p w14:paraId="243B176A" w14:textId="77777777" w:rsidR="00DB7FF4" w:rsidRPr="007E6672" w:rsidRDefault="00DB7FF4" w:rsidP="00DB7FF4">
      <w:pPr>
        <w:pStyle w:val="naisf"/>
        <w:spacing w:before="0" w:after="0"/>
        <w:ind w:firstLine="0"/>
      </w:pPr>
    </w:p>
    <w:p w14:paraId="09FE04D8" w14:textId="77777777" w:rsidR="00DB7FF4" w:rsidRPr="007E6672" w:rsidRDefault="00DB7FF4" w:rsidP="00DB7FF4">
      <w:pPr>
        <w:pStyle w:val="naisf"/>
        <w:spacing w:before="0" w:after="0"/>
        <w:ind w:firstLine="0"/>
      </w:pPr>
    </w:p>
    <w:p w14:paraId="710C82F2" w14:textId="77777777" w:rsidR="00DB7FF4" w:rsidRPr="007E6672" w:rsidRDefault="00DB7FF4" w:rsidP="00DB7FF4">
      <w:pPr>
        <w:pStyle w:val="naisf"/>
        <w:spacing w:before="0" w:after="0"/>
        <w:ind w:firstLine="0"/>
        <w:rPr>
          <w:b/>
        </w:rPr>
      </w:pPr>
      <w:r w:rsidRPr="007E6672">
        <w:rPr>
          <w:b/>
        </w:rPr>
        <w:t xml:space="preserve">Informācija par </w:t>
      </w:r>
      <w:proofErr w:type="spellStart"/>
      <w:r w:rsidRPr="007E6672">
        <w:rPr>
          <w:b/>
        </w:rPr>
        <w:t>starpministriju</w:t>
      </w:r>
      <w:proofErr w:type="spellEnd"/>
      <w:r w:rsidRPr="007E6672">
        <w:rPr>
          <w:b/>
        </w:rPr>
        <w:t xml:space="preserve"> (starpinstitūciju) sanāksmi vai elektronisko saskaņošanu</w:t>
      </w:r>
    </w:p>
    <w:p w14:paraId="08086BC3" w14:textId="77777777" w:rsidR="00DB7FF4" w:rsidRPr="007E6672" w:rsidRDefault="00DB7FF4" w:rsidP="00DB7FF4">
      <w:pPr>
        <w:pStyle w:val="naisf"/>
        <w:spacing w:before="0" w:after="0"/>
        <w:ind w:firstLine="0"/>
        <w:rPr>
          <w:b/>
        </w:rPr>
      </w:pPr>
    </w:p>
    <w:tbl>
      <w:tblPr>
        <w:tblW w:w="5001" w:type="pct"/>
        <w:tblLook w:val="00A0" w:firstRow="1" w:lastRow="0" w:firstColumn="1" w:lastColumn="0" w:noHBand="0" w:noVBand="0"/>
      </w:tblPr>
      <w:tblGrid>
        <w:gridCol w:w="2944"/>
        <w:gridCol w:w="11062"/>
      </w:tblGrid>
      <w:tr w:rsidR="00DB7FF4" w:rsidRPr="007E6672" w14:paraId="301D344A" w14:textId="77777777" w:rsidTr="00104F07">
        <w:tc>
          <w:tcPr>
            <w:tcW w:w="1051" w:type="pct"/>
          </w:tcPr>
          <w:p w14:paraId="461AD668" w14:textId="77777777" w:rsidR="00DB7FF4" w:rsidRPr="007E6672" w:rsidRDefault="00DB7FF4" w:rsidP="00104F07">
            <w:pPr>
              <w:pStyle w:val="naisf"/>
              <w:spacing w:before="0" w:after="0"/>
              <w:ind w:firstLine="0"/>
            </w:pPr>
            <w:r w:rsidRPr="007E6672">
              <w:t>Datums</w:t>
            </w:r>
          </w:p>
        </w:tc>
        <w:tc>
          <w:tcPr>
            <w:tcW w:w="3949" w:type="pct"/>
            <w:tcBorders>
              <w:bottom w:val="single" w:sz="4" w:space="0" w:color="auto"/>
            </w:tcBorders>
          </w:tcPr>
          <w:p w14:paraId="2E79E634" w14:textId="77777777" w:rsidR="00DB7FF4" w:rsidRDefault="00A8500A" w:rsidP="00104F07">
            <w:pPr>
              <w:pStyle w:val="NormalWeb"/>
              <w:spacing w:before="0" w:beforeAutospacing="0" w:after="0" w:afterAutospacing="0"/>
              <w:jc w:val="both"/>
            </w:pPr>
            <w:r>
              <w:t>29.04.2020.</w:t>
            </w:r>
          </w:p>
          <w:p w14:paraId="0EA020F6" w14:textId="3391EB8E" w:rsidR="00AC528E" w:rsidRPr="007E6672" w:rsidRDefault="00AC528E" w:rsidP="00104F07">
            <w:pPr>
              <w:pStyle w:val="NormalWeb"/>
              <w:spacing w:before="0" w:beforeAutospacing="0" w:after="0" w:afterAutospacing="0"/>
              <w:jc w:val="both"/>
            </w:pPr>
            <w:r>
              <w:t>08.05.2020.</w:t>
            </w:r>
            <w:r w:rsidR="00A4380E">
              <w:t xml:space="preserve"> un 11.05.2020.</w:t>
            </w:r>
            <w:r>
              <w:t xml:space="preserve"> (atkārtota saskaņošana)</w:t>
            </w:r>
          </w:p>
        </w:tc>
      </w:tr>
      <w:tr w:rsidR="00DB7FF4" w:rsidRPr="007E6672" w14:paraId="1EB9A9E3" w14:textId="77777777" w:rsidTr="00104F07">
        <w:tc>
          <w:tcPr>
            <w:tcW w:w="1051" w:type="pct"/>
          </w:tcPr>
          <w:p w14:paraId="6B6BDA30" w14:textId="77777777" w:rsidR="00DB7FF4" w:rsidRPr="007E6672" w:rsidRDefault="00DB7FF4" w:rsidP="00104F07">
            <w:pPr>
              <w:pStyle w:val="naisf"/>
              <w:spacing w:before="0" w:after="0"/>
              <w:ind w:firstLine="0"/>
            </w:pPr>
          </w:p>
        </w:tc>
        <w:tc>
          <w:tcPr>
            <w:tcW w:w="3949" w:type="pct"/>
            <w:tcBorders>
              <w:top w:val="single" w:sz="4" w:space="0" w:color="auto"/>
            </w:tcBorders>
          </w:tcPr>
          <w:p w14:paraId="239E6571" w14:textId="77777777" w:rsidR="00DB7FF4" w:rsidRPr="007E6672" w:rsidRDefault="00DB7FF4" w:rsidP="00104F07">
            <w:pPr>
              <w:pStyle w:val="NormalWeb"/>
              <w:spacing w:before="0" w:beforeAutospacing="0" w:after="0" w:afterAutospacing="0"/>
              <w:jc w:val="both"/>
            </w:pPr>
          </w:p>
          <w:p w14:paraId="0EA65939" w14:textId="77777777" w:rsidR="00DB7FF4" w:rsidRPr="007E6672" w:rsidRDefault="00DB7FF4" w:rsidP="00104F07">
            <w:pPr>
              <w:pStyle w:val="NormalWeb"/>
              <w:spacing w:before="0" w:beforeAutospacing="0" w:after="0" w:afterAutospacing="0"/>
              <w:jc w:val="both"/>
            </w:pPr>
          </w:p>
        </w:tc>
      </w:tr>
      <w:tr w:rsidR="00DB7FF4" w:rsidRPr="007E6672" w14:paraId="0C8306A4" w14:textId="77777777" w:rsidTr="00104F07">
        <w:tc>
          <w:tcPr>
            <w:tcW w:w="1051" w:type="pct"/>
          </w:tcPr>
          <w:p w14:paraId="53B73C8F" w14:textId="77777777" w:rsidR="004D2F03" w:rsidRPr="007E6672" w:rsidRDefault="00DB7FF4" w:rsidP="00104F07">
            <w:pPr>
              <w:pStyle w:val="naiskr"/>
              <w:spacing w:before="0" w:after="0"/>
              <w:jc w:val="both"/>
            </w:pPr>
            <w:r w:rsidRPr="007E6672">
              <w:t>Saskaņošanas dalībnieki</w:t>
            </w:r>
          </w:p>
          <w:p w14:paraId="379B24A6" w14:textId="77777777" w:rsidR="004D2F03" w:rsidRPr="007E6672" w:rsidRDefault="004D2F03" w:rsidP="004D2F03">
            <w:pPr>
              <w:rPr>
                <w:lang w:eastAsia="lv-LV"/>
              </w:rPr>
            </w:pPr>
          </w:p>
          <w:p w14:paraId="55D9C0F5" w14:textId="77777777" w:rsidR="00DB7FF4" w:rsidRPr="007E6672" w:rsidRDefault="004D2F03" w:rsidP="004D2F03">
            <w:pPr>
              <w:tabs>
                <w:tab w:val="left" w:pos="1980"/>
              </w:tabs>
              <w:rPr>
                <w:lang w:eastAsia="lv-LV"/>
              </w:rPr>
            </w:pPr>
            <w:r w:rsidRPr="007E6672">
              <w:rPr>
                <w:lang w:eastAsia="lv-LV"/>
              </w:rPr>
              <w:tab/>
            </w:r>
          </w:p>
        </w:tc>
        <w:tc>
          <w:tcPr>
            <w:tcW w:w="3949" w:type="pct"/>
          </w:tcPr>
          <w:p w14:paraId="1DCC49E1" w14:textId="07C579FB" w:rsidR="0069584F" w:rsidRPr="007E6672" w:rsidRDefault="0069584F" w:rsidP="0069584F">
            <w:pPr>
              <w:pStyle w:val="naiskr"/>
              <w:spacing w:before="0" w:after="0"/>
              <w:jc w:val="both"/>
            </w:pPr>
            <w:r w:rsidRPr="007E6672">
              <w:t>Finanšu ministrija</w:t>
            </w:r>
          </w:p>
          <w:p w14:paraId="413AEC2B" w14:textId="72E64A83" w:rsidR="00C414C6" w:rsidRPr="007E6672" w:rsidRDefault="00C46344" w:rsidP="00A8500A">
            <w:pPr>
              <w:pStyle w:val="naiskr"/>
              <w:spacing w:before="0" w:after="0"/>
              <w:jc w:val="both"/>
            </w:pPr>
            <w:r>
              <w:t>Tieslietu ministrija</w:t>
            </w:r>
          </w:p>
        </w:tc>
      </w:tr>
      <w:tr w:rsidR="0069584F" w:rsidRPr="007E6672" w14:paraId="00249EFB" w14:textId="77777777" w:rsidTr="00104F07">
        <w:trPr>
          <w:trHeight w:val="285"/>
        </w:trPr>
        <w:tc>
          <w:tcPr>
            <w:tcW w:w="1051" w:type="pct"/>
          </w:tcPr>
          <w:p w14:paraId="19A26CF7" w14:textId="77777777" w:rsidR="0069584F" w:rsidRDefault="0069584F" w:rsidP="0069584F">
            <w:pPr>
              <w:pStyle w:val="naiskr"/>
              <w:spacing w:before="0" w:after="0"/>
              <w:jc w:val="both"/>
            </w:pPr>
          </w:p>
          <w:p w14:paraId="073AF9BB" w14:textId="77777777" w:rsidR="00242600" w:rsidRPr="007E6672" w:rsidRDefault="00242600" w:rsidP="0069584F">
            <w:pPr>
              <w:pStyle w:val="naiskr"/>
              <w:spacing w:before="0" w:after="0"/>
              <w:jc w:val="both"/>
            </w:pPr>
          </w:p>
        </w:tc>
        <w:tc>
          <w:tcPr>
            <w:tcW w:w="3949" w:type="pct"/>
            <w:tcBorders>
              <w:top w:val="single" w:sz="4" w:space="0" w:color="auto"/>
            </w:tcBorders>
          </w:tcPr>
          <w:p w14:paraId="7C8B1EAC" w14:textId="77777777" w:rsidR="0069584F" w:rsidRPr="007E6672" w:rsidRDefault="0069584F" w:rsidP="0069584F">
            <w:pPr>
              <w:pStyle w:val="naiskr"/>
              <w:spacing w:before="0" w:after="0"/>
              <w:jc w:val="both"/>
            </w:pPr>
          </w:p>
        </w:tc>
      </w:tr>
      <w:tr w:rsidR="0069584F" w:rsidRPr="007E6672" w14:paraId="32ED5515" w14:textId="77777777" w:rsidTr="00104F07">
        <w:trPr>
          <w:trHeight w:val="1295"/>
        </w:trPr>
        <w:tc>
          <w:tcPr>
            <w:tcW w:w="1051" w:type="pct"/>
          </w:tcPr>
          <w:p w14:paraId="17F3A547" w14:textId="77777777" w:rsidR="0069584F" w:rsidRPr="007E6672" w:rsidRDefault="0069584F" w:rsidP="0069584F">
            <w:pPr>
              <w:pStyle w:val="naiskr"/>
              <w:spacing w:before="0" w:after="0"/>
              <w:jc w:val="both"/>
            </w:pPr>
            <w:r w:rsidRPr="007E6672">
              <w:lastRenderedPageBreak/>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79186111" w14:textId="77777777" w:rsidR="0069584F" w:rsidRDefault="0069584F" w:rsidP="0069584F">
            <w:pPr>
              <w:jc w:val="both"/>
              <w:rPr>
                <w:szCs w:val="24"/>
              </w:rPr>
            </w:pPr>
          </w:p>
          <w:p w14:paraId="3750D44D" w14:textId="77777777" w:rsidR="00242600" w:rsidRPr="007E6672" w:rsidRDefault="00DF196F" w:rsidP="0069584F">
            <w:pPr>
              <w:jc w:val="both"/>
              <w:rPr>
                <w:szCs w:val="24"/>
              </w:rPr>
            </w:pPr>
            <w:r>
              <w:rPr>
                <w:szCs w:val="24"/>
              </w:rPr>
              <w:t>Nav attiecināms</w:t>
            </w:r>
          </w:p>
        </w:tc>
      </w:tr>
    </w:tbl>
    <w:p w14:paraId="55E5C891" w14:textId="77777777" w:rsidR="00DB7FF4" w:rsidRPr="007E6672" w:rsidRDefault="00DB7FF4" w:rsidP="00DB7FF4">
      <w:pPr>
        <w:pStyle w:val="naisf"/>
        <w:spacing w:before="0" w:after="0"/>
        <w:ind w:firstLine="720"/>
      </w:pPr>
    </w:p>
    <w:p w14:paraId="6B4C3685" w14:textId="77777777" w:rsidR="00DB7FF4" w:rsidRPr="007E6672" w:rsidRDefault="00DB7FF4" w:rsidP="00242600">
      <w:pPr>
        <w:pStyle w:val="naisf"/>
        <w:spacing w:before="0" w:after="0"/>
        <w:ind w:firstLine="0"/>
      </w:pPr>
    </w:p>
    <w:p w14:paraId="65D46FF8" w14:textId="77777777" w:rsidR="00DB7FF4" w:rsidRPr="007E6672" w:rsidRDefault="00DB7FF4" w:rsidP="00DB7FF4">
      <w:pPr>
        <w:pStyle w:val="naisf"/>
        <w:spacing w:before="0" w:after="0"/>
        <w:ind w:firstLine="0"/>
        <w:rPr>
          <w:b/>
        </w:rPr>
      </w:pPr>
      <w:r w:rsidRPr="007E6672">
        <w:rPr>
          <w:b/>
        </w:rPr>
        <w:t>II. Jautājumi, par kuriem saskaņošanā vienošanās ir panākta</w:t>
      </w:r>
    </w:p>
    <w:p w14:paraId="21D86D6A" w14:textId="77777777" w:rsidR="00DB7FF4" w:rsidRPr="007E6672" w:rsidRDefault="00DB7FF4" w:rsidP="00DB7FF4">
      <w:pPr>
        <w:pStyle w:val="naisf"/>
        <w:spacing w:before="0" w:after="0"/>
        <w:ind w:firstLine="720"/>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253"/>
        <w:gridCol w:w="3200"/>
        <w:gridCol w:w="627"/>
        <w:gridCol w:w="3235"/>
      </w:tblGrid>
      <w:tr w:rsidR="00DB7FF4" w:rsidRPr="007E6672" w14:paraId="1B11E3ED" w14:textId="77777777" w:rsidTr="004C29BA">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7E6672" w:rsidRDefault="00DB7FF4" w:rsidP="00104F07">
            <w:pPr>
              <w:pStyle w:val="naisc"/>
              <w:spacing w:before="0" w:after="0"/>
              <w:jc w:val="both"/>
            </w:pPr>
            <w:r w:rsidRPr="007E6672">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7E6672" w:rsidRDefault="00DB7FF4" w:rsidP="00104F07">
            <w:pPr>
              <w:pStyle w:val="naisc"/>
              <w:spacing w:before="0" w:after="0"/>
              <w:ind w:firstLine="12"/>
              <w:jc w:val="both"/>
            </w:pPr>
            <w:r w:rsidRPr="007E6672">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7E6672" w:rsidRDefault="00DB7FF4" w:rsidP="00104F07">
            <w:pPr>
              <w:pStyle w:val="naisc"/>
              <w:spacing w:before="0" w:after="0"/>
              <w:ind w:right="3"/>
              <w:jc w:val="both"/>
            </w:pPr>
            <w:r w:rsidRPr="007E6672">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7E6672" w:rsidRDefault="00DB7FF4" w:rsidP="00104F07">
            <w:pPr>
              <w:pStyle w:val="naisc"/>
              <w:spacing w:before="0" w:after="0"/>
              <w:ind w:firstLine="21"/>
              <w:jc w:val="both"/>
            </w:pPr>
            <w:r w:rsidRPr="007E6672">
              <w:t>Atbildīgās ministrijas norāde par to, ka iebildums ir ņemts vērā, vai informācija par saskaņošanā panākto alternatīvo risinājumu</w:t>
            </w:r>
          </w:p>
        </w:tc>
        <w:tc>
          <w:tcPr>
            <w:tcW w:w="3235" w:type="dxa"/>
            <w:tcBorders>
              <w:top w:val="single" w:sz="4" w:space="0" w:color="auto"/>
              <w:left w:val="single" w:sz="4" w:space="0" w:color="auto"/>
              <w:bottom w:val="single" w:sz="4" w:space="0" w:color="auto"/>
            </w:tcBorders>
            <w:vAlign w:val="center"/>
          </w:tcPr>
          <w:p w14:paraId="2FC45C33" w14:textId="77777777" w:rsidR="00DB7FF4" w:rsidRPr="007E6672" w:rsidRDefault="00DB7FF4" w:rsidP="00104F07">
            <w:pPr>
              <w:jc w:val="both"/>
              <w:rPr>
                <w:szCs w:val="24"/>
              </w:rPr>
            </w:pPr>
            <w:r w:rsidRPr="007E6672">
              <w:rPr>
                <w:szCs w:val="24"/>
              </w:rPr>
              <w:t>Projekta attiecīgā punkta (panta) galīgā redakcija</w:t>
            </w:r>
          </w:p>
        </w:tc>
      </w:tr>
      <w:tr w:rsidR="00DB7FF4" w:rsidRPr="007E6672" w14:paraId="0D69921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7E6672" w:rsidRDefault="00DB7FF4" w:rsidP="00104F07">
            <w:pPr>
              <w:pStyle w:val="naisc"/>
              <w:spacing w:before="0" w:after="0"/>
              <w:jc w:val="both"/>
            </w:pPr>
            <w:r w:rsidRPr="007E6672">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7E6672" w:rsidRDefault="00DB7FF4" w:rsidP="00104F07">
            <w:pPr>
              <w:pStyle w:val="naisc"/>
              <w:spacing w:before="0" w:after="0"/>
              <w:ind w:firstLine="720"/>
              <w:jc w:val="both"/>
            </w:pPr>
            <w:r w:rsidRPr="007E6672">
              <w:t>2</w:t>
            </w:r>
          </w:p>
        </w:tc>
        <w:tc>
          <w:tcPr>
            <w:tcW w:w="4253" w:type="dxa"/>
            <w:tcBorders>
              <w:top w:val="single" w:sz="6" w:space="0" w:color="000000"/>
              <w:left w:val="single" w:sz="6" w:space="0" w:color="000000"/>
              <w:bottom w:val="single" w:sz="6" w:space="0" w:color="000000"/>
              <w:right w:val="single" w:sz="6" w:space="0" w:color="000000"/>
            </w:tcBorders>
          </w:tcPr>
          <w:p w14:paraId="54774DFF" w14:textId="77777777" w:rsidR="00DB7FF4" w:rsidRPr="007E6672" w:rsidRDefault="00DB7FF4" w:rsidP="00104F07">
            <w:pPr>
              <w:pStyle w:val="naisc"/>
              <w:spacing w:before="0" w:after="0"/>
              <w:ind w:firstLine="720"/>
              <w:jc w:val="both"/>
            </w:pPr>
            <w:r w:rsidRPr="007E6672">
              <w:t>3</w:t>
            </w:r>
          </w:p>
        </w:tc>
        <w:tc>
          <w:tcPr>
            <w:tcW w:w="3827" w:type="dxa"/>
            <w:gridSpan w:val="2"/>
            <w:tcBorders>
              <w:top w:val="single" w:sz="6" w:space="0" w:color="000000"/>
              <w:left w:val="single" w:sz="6" w:space="0" w:color="000000"/>
              <w:bottom w:val="single" w:sz="6" w:space="0" w:color="000000"/>
              <w:right w:val="single" w:sz="6" w:space="0" w:color="000000"/>
            </w:tcBorders>
          </w:tcPr>
          <w:p w14:paraId="7FF81DDA" w14:textId="77777777" w:rsidR="00DB7FF4" w:rsidRPr="007E6672" w:rsidRDefault="00DB7FF4" w:rsidP="00104F07">
            <w:pPr>
              <w:pStyle w:val="naisc"/>
              <w:spacing w:before="0" w:after="0"/>
              <w:ind w:firstLine="720"/>
              <w:jc w:val="both"/>
            </w:pPr>
            <w:r w:rsidRPr="007E6672">
              <w:t>4</w:t>
            </w:r>
          </w:p>
        </w:tc>
        <w:tc>
          <w:tcPr>
            <w:tcW w:w="3235" w:type="dxa"/>
            <w:tcBorders>
              <w:top w:val="single" w:sz="4" w:space="0" w:color="auto"/>
              <w:left w:val="single" w:sz="4" w:space="0" w:color="auto"/>
              <w:bottom w:val="single" w:sz="4" w:space="0" w:color="auto"/>
            </w:tcBorders>
          </w:tcPr>
          <w:p w14:paraId="6C9E3BD0" w14:textId="77777777" w:rsidR="00DB7FF4" w:rsidRPr="007E6672" w:rsidRDefault="00DB7FF4" w:rsidP="00104F07">
            <w:pPr>
              <w:jc w:val="both"/>
              <w:rPr>
                <w:szCs w:val="24"/>
              </w:rPr>
            </w:pPr>
            <w:r w:rsidRPr="007E6672">
              <w:rPr>
                <w:szCs w:val="24"/>
              </w:rPr>
              <w:t>5</w:t>
            </w:r>
          </w:p>
        </w:tc>
      </w:tr>
      <w:tr w:rsidR="0069584F" w:rsidRPr="007E6672" w14:paraId="6831DD6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615B1F4" w14:textId="77777777" w:rsidR="0069584F" w:rsidRPr="007E6672" w:rsidRDefault="0069584F"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7AA2E8F" w14:textId="0713C012" w:rsidR="000E7FE3" w:rsidRPr="00E80F7F" w:rsidRDefault="00742B29" w:rsidP="000E7FE3">
            <w:pPr>
              <w:rPr>
                <w:lang w:eastAsia="lv-LV"/>
              </w:rPr>
            </w:pPr>
            <w:r w:rsidRPr="00E80F7F">
              <w:rPr>
                <w:b/>
                <w:bCs/>
              </w:rPr>
              <w:t xml:space="preserve">MK noteikumu Nr. 678 </w:t>
            </w:r>
          </w:p>
          <w:p w14:paraId="496473CC" w14:textId="51F88F9C" w:rsidR="000E7FE3" w:rsidRPr="00E80F7F" w:rsidRDefault="000E7FE3" w:rsidP="000E7FE3">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2DBB3E1D" w14:textId="64EA2FCB" w:rsidR="002027C6" w:rsidRPr="00E80F7F" w:rsidRDefault="00742B29" w:rsidP="007E319F">
            <w:pPr>
              <w:pStyle w:val="naisc"/>
              <w:spacing w:before="0" w:after="0"/>
              <w:jc w:val="both"/>
              <w:rPr>
                <w:b/>
              </w:rPr>
            </w:pPr>
            <w:r w:rsidRPr="00E80F7F">
              <w:rPr>
                <w:b/>
              </w:rPr>
              <w:t>Finanšu</w:t>
            </w:r>
            <w:r w:rsidR="005E6294" w:rsidRPr="00E80F7F">
              <w:rPr>
                <w:b/>
              </w:rPr>
              <w:t xml:space="preserve"> ministrijas </w:t>
            </w:r>
            <w:r w:rsidRPr="00E80F7F">
              <w:rPr>
                <w:b/>
              </w:rPr>
              <w:t>05.05</w:t>
            </w:r>
            <w:r w:rsidR="001C6772" w:rsidRPr="00E80F7F">
              <w:rPr>
                <w:b/>
              </w:rPr>
              <w:t>.20</w:t>
            </w:r>
            <w:r w:rsidR="00377F00" w:rsidRPr="00E80F7F">
              <w:rPr>
                <w:b/>
              </w:rPr>
              <w:t>20</w:t>
            </w:r>
            <w:r w:rsidR="001C6772" w:rsidRPr="00E80F7F">
              <w:rPr>
                <w:b/>
              </w:rPr>
              <w:t>. atzinums</w:t>
            </w:r>
            <w:r w:rsidRPr="00E80F7F">
              <w:rPr>
                <w:b/>
              </w:rPr>
              <w:t xml:space="preserve"> Nr.</w:t>
            </w:r>
            <w:bookmarkStart w:id="0" w:name="lietas_nr"/>
            <w:r w:rsidRPr="00E80F7F">
              <w:rPr>
                <w:b/>
              </w:rPr>
              <w:t>12/A-21/2425</w:t>
            </w:r>
            <w:r w:rsidRPr="00E80F7F">
              <w:t xml:space="preserve"> </w:t>
            </w:r>
            <w:bookmarkEnd w:id="0"/>
          </w:p>
          <w:p w14:paraId="3E4C48A2" w14:textId="77777777" w:rsidR="00742B29" w:rsidRPr="00E80F7F" w:rsidRDefault="00742B29" w:rsidP="00742B29">
            <w:pPr>
              <w:jc w:val="both"/>
              <w:rPr>
                <w:szCs w:val="24"/>
              </w:rPr>
            </w:pPr>
            <w:r w:rsidRPr="00E80F7F">
              <w:rPr>
                <w:szCs w:val="24"/>
              </w:rPr>
              <w:t xml:space="preserve">Ņemot vērā, ka MK noteikumu projekta ietvaros tiek palielināts 3.2.1.2. pasākuma pieejamais finansējums, lūdzam atbildīgo iestādi sagatavot darbības programmas “Izaugsme un nodarbinātība” (turpmāk – DP) grozījumu priekšlikumu, palielinot pasākuma sasniedzamo rādītāju vērtības atbilstoši precizētajam finansējumam. </w:t>
            </w:r>
          </w:p>
          <w:p w14:paraId="034AB2AF" w14:textId="0E0DB102" w:rsidR="001C6772" w:rsidRPr="00E80F7F" w:rsidRDefault="001C6772" w:rsidP="002027C6">
            <w:pPr>
              <w:pStyle w:val="naisc"/>
              <w:spacing w:before="0" w:after="0"/>
              <w:jc w:val="both"/>
            </w:pPr>
          </w:p>
        </w:tc>
        <w:tc>
          <w:tcPr>
            <w:tcW w:w="3827" w:type="dxa"/>
            <w:gridSpan w:val="2"/>
            <w:tcBorders>
              <w:top w:val="single" w:sz="6" w:space="0" w:color="000000"/>
              <w:left w:val="single" w:sz="6" w:space="0" w:color="000000"/>
              <w:bottom w:val="single" w:sz="6" w:space="0" w:color="000000"/>
              <w:right w:val="single" w:sz="6" w:space="0" w:color="000000"/>
            </w:tcBorders>
          </w:tcPr>
          <w:p w14:paraId="63B59660" w14:textId="3E4EC419" w:rsidR="000F5A3C" w:rsidRPr="00E80F7F" w:rsidRDefault="000F5A3C" w:rsidP="000F5A3C">
            <w:pPr>
              <w:pStyle w:val="naisc"/>
              <w:rPr>
                <w:b/>
                <w:bCs/>
              </w:rPr>
            </w:pPr>
            <w:r w:rsidRPr="00E80F7F">
              <w:rPr>
                <w:b/>
                <w:bCs/>
              </w:rPr>
              <w:t>Ņemts vērā</w:t>
            </w:r>
          </w:p>
          <w:p w14:paraId="6EC5D1A4" w14:textId="7D4B9570" w:rsidR="00E80F7F" w:rsidRPr="00E80F7F" w:rsidRDefault="00E80F7F" w:rsidP="000F5A3C">
            <w:pPr>
              <w:pStyle w:val="naisc"/>
            </w:pPr>
            <w:r w:rsidRPr="00E80F7F">
              <w:t>Ekonomikas ministrija sagatavos</w:t>
            </w:r>
            <w:r w:rsidR="00F34BA1">
              <w:t xml:space="preserve"> </w:t>
            </w:r>
            <w:r w:rsidRPr="00E80F7F">
              <w:t>DP grozījumu priekšlikumu, palielinot pasākuma sasniedzamo rādītāju vērtības atbilstoši precizētajam finansējumam.</w:t>
            </w:r>
          </w:p>
          <w:p w14:paraId="4856C090" w14:textId="77777777" w:rsidR="009C5C56" w:rsidRPr="00E80F7F" w:rsidRDefault="009C5C56" w:rsidP="004C29BA">
            <w:pPr>
              <w:pStyle w:val="naisc"/>
              <w:spacing w:before="0" w:after="0"/>
              <w:jc w:val="left"/>
            </w:pPr>
          </w:p>
          <w:p w14:paraId="43261D11" w14:textId="4A7F8936" w:rsidR="004B3C83" w:rsidRPr="00E80F7F" w:rsidRDefault="00A043FC" w:rsidP="00A043FC">
            <w:pPr>
              <w:pStyle w:val="naisc"/>
              <w:spacing w:before="0" w:after="0"/>
              <w:jc w:val="both"/>
            </w:pPr>
            <w:r w:rsidRPr="00E80F7F">
              <w:t xml:space="preserve"> </w:t>
            </w:r>
          </w:p>
          <w:p w14:paraId="3A44456D" w14:textId="77777777" w:rsidR="000F5A3C" w:rsidRPr="00E80F7F" w:rsidRDefault="000F5A3C" w:rsidP="007E319F">
            <w:pPr>
              <w:pStyle w:val="naisc"/>
              <w:spacing w:before="0" w:after="0"/>
              <w:jc w:val="both"/>
            </w:pPr>
          </w:p>
        </w:tc>
        <w:tc>
          <w:tcPr>
            <w:tcW w:w="3235" w:type="dxa"/>
            <w:tcBorders>
              <w:top w:val="single" w:sz="4" w:space="0" w:color="auto"/>
              <w:left w:val="single" w:sz="4" w:space="0" w:color="auto"/>
              <w:bottom w:val="single" w:sz="4" w:space="0" w:color="auto"/>
            </w:tcBorders>
          </w:tcPr>
          <w:p w14:paraId="68282C21" w14:textId="5E508D54" w:rsidR="0069584F" w:rsidRPr="007E6672" w:rsidRDefault="0069584F" w:rsidP="00104F07">
            <w:pPr>
              <w:jc w:val="both"/>
              <w:rPr>
                <w:szCs w:val="24"/>
              </w:rPr>
            </w:pPr>
          </w:p>
        </w:tc>
      </w:tr>
      <w:tr w:rsidR="00654A41" w:rsidRPr="007E6672" w14:paraId="73E4768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C07BC71" w14:textId="77777777" w:rsidR="00654A41" w:rsidRPr="007E6672" w:rsidRDefault="00654A41"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FD516D7" w14:textId="799F9F8D" w:rsidR="00654A41" w:rsidRPr="00A8500A" w:rsidRDefault="00742B29" w:rsidP="002B345C">
            <w:pPr>
              <w:pStyle w:val="naisc"/>
              <w:spacing w:before="0" w:after="0"/>
              <w:jc w:val="both"/>
              <w:rPr>
                <w:highlight w:val="yellow"/>
              </w:rPr>
            </w:pPr>
            <w:r w:rsidRPr="00742B29">
              <w:rPr>
                <w:b/>
                <w:bCs/>
              </w:rPr>
              <w:t>MK noteikum</w:t>
            </w:r>
            <w:r w:rsidR="002808B6">
              <w:rPr>
                <w:b/>
                <w:bCs/>
              </w:rPr>
              <w:t>u</w:t>
            </w:r>
            <w:r w:rsidRPr="00742B29">
              <w:rPr>
                <w:b/>
                <w:bCs/>
              </w:rPr>
              <w:t xml:space="preserve"> </w:t>
            </w:r>
            <w:r w:rsidR="00E6056A">
              <w:rPr>
                <w:b/>
                <w:bCs/>
              </w:rPr>
              <w:t>projekta 2.punkts</w:t>
            </w:r>
          </w:p>
        </w:tc>
        <w:tc>
          <w:tcPr>
            <w:tcW w:w="4253" w:type="dxa"/>
            <w:tcBorders>
              <w:top w:val="single" w:sz="6" w:space="0" w:color="000000"/>
              <w:left w:val="single" w:sz="6" w:space="0" w:color="000000"/>
              <w:bottom w:val="single" w:sz="6" w:space="0" w:color="000000"/>
              <w:right w:val="single" w:sz="6" w:space="0" w:color="000000"/>
            </w:tcBorders>
          </w:tcPr>
          <w:p w14:paraId="2593D8BA" w14:textId="77777777" w:rsidR="00742B29" w:rsidRPr="00742B29" w:rsidRDefault="00742B29" w:rsidP="00742B29">
            <w:pPr>
              <w:pStyle w:val="naisc"/>
              <w:spacing w:before="0" w:after="0"/>
              <w:jc w:val="both"/>
              <w:rPr>
                <w:b/>
              </w:rPr>
            </w:pPr>
            <w:r w:rsidRPr="00742B29">
              <w:rPr>
                <w:b/>
              </w:rPr>
              <w:t>Finanšu ministrijas 05.05.2020. atzinums Nr.12/A-21/2425</w:t>
            </w:r>
            <w:r w:rsidRPr="00742B29">
              <w:t xml:space="preserve"> </w:t>
            </w:r>
          </w:p>
          <w:p w14:paraId="200F712F" w14:textId="46A6E7EA" w:rsidR="00742B29" w:rsidRPr="00742B29" w:rsidRDefault="00742B29" w:rsidP="00742B29">
            <w:pPr>
              <w:jc w:val="both"/>
              <w:rPr>
                <w:szCs w:val="24"/>
              </w:rPr>
            </w:pPr>
            <w:r w:rsidRPr="00742B29">
              <w:rPr>
                <w:szCs w:val="24"/>
              </w:rPr>
              <w:t xml:space="preserve">Lūdzam precizēt MK noteikumu projekta 2. punktā iekļauto 3.2.1.2. pasākuma finansējumu. Informējam, ka pārdalot finansējumu no citiem SAM 3.2.1. pasākumiem, ir jāsaglabā ES </w:t>
            </w:r>
            <w:r w:rsidRPr="00742B29">
              <w:rPr>
                <w:szCs w:val="24"/>
              </w:rPr>
              <w:lastRenderedPageBreak/>
              <w:t xml:space="preserve">struktūrfondu pārdalāmo līdzekļu avots, proti, fondu finansējums no viena SAM pasākuma var tikt pārvirzīts tikai uz cita pasākuma fondu daļu. Atbildīgās iestādes ierosinātās izmaiņas paredz, ka 3.1.1.5. pasākuma “Atbalsts ieguldījumiem ražošanas telpu un infrastruktūras izveidei vai rekonstrukcijai” (turpmāk – 3.1.1.5. pasākums) pirmās atlases kārtas finansējuma atlikums 3 550 798 </w:t>
            </w:r>
            <w:proofErr w:type="spellStart"/>
            <w:r w:rsidRPr="00742B29">
              <w:rPr>
                <w:i/>
                <w:szCs w:val="24"/>
              </w:rPr>
              <w:t>euro</w:t>
            </w:r>
            <w:proofErr w:type="spellEnd"/>
            <w:r w:rsidRPr="00742B29">
              <w:rPr>
                <w:i/>
                <w:szCs w:val="24"/>
              </w:rPr>
              <w:t xml:space="preserve"> </w:t>
            </w:r>
            <w:r w:rsidRPr="00742B29">
              <w:rPr>
                <w:szCs w:val="24"/>
              </w:rPr>
              <w:t xml:space="preserve">apmērā tiks pārdalīts 3.2.1.2. pasākumam. Jāņem vērā, ka minētā summa ir Eiropas Reģionālās attīstības fonda (turpmāk – ERAF) daļa, tādējādi šis finansējums vai tā daļa nevar tikt pārvirzīta uz 3.2.1.2. pasākuma valsts budžetu vai privāto finansējumu. Informējam, ka pie šobrīd plānotā ERAF finansējuma pieskaitot 3.1.1.5. pasākuma brīvo finansējumu 3 550 798 </w:t>
            </w:r>
            <w:proofErr w:type="spellStart"/>
            <w:r w:rsidRPr="00742B29">
              <w:rPr>
                <w:i/>
                <w:szCs w:val="24"/>
              </w:rPr>
              <w:t>euro</w:t>
            </w:r>
            <w:proofErr w:type="spellEnd"/>
            <w:r w:rsidRPr="00742B29">
              <w:rPr>
                <w:szCs w:val="24"/>
              </w:rPr>
              <w:t xml:space="preserve"> un 3.1.1.6. pasākuma “Reģionālie biznesa inkubatori un radošo industriju inkubators” finansējumu 170 000 </w:t>
            </w:r>
            <w:proofErr w:type="spellStart"/>
            <w:r w:rsidRPr="00742B29">
              <w:rPr>
                <w:i/>
                <w:szCs w:val="24"/>
              </w:rPr>
              <w:t>euro</w:t>
            </w:r>
            <w:proofErr w:type="spellEnd"/>
            <w:r w:rsidRPr="00742B29">
              <w:rPr>
                <w:szCs w:val="24"/>
              </w:rPr>
              <w:t xml:space="preserve"> kopējā summa ir  55 418 153 </w:t>
            </w:r>
            <w:proofErr w:type="spellStart"/>
            <w:r w:rsidRPr="00742B29">
              <w:rPr>
                <w:i/>
                <w:szCs w:val="24"/>
              </w:rPr>
              <w:t>euro</w:t>
            </w:r>
            <w:proofErr w:type="spellEnd"/>
            <w:r w:rsidRPr="00742B29">
              <w:rPr>
                <w:i/>
                <w:szCs w:val="24"/>
              </w:rPr>
              <w:t>.</w:t>
            </w:r>
            <w:r w:rsidRPr="00742B29">
              <w:rPr>
                <w:szCs w:val="24"/>
              </w:rPr>
              <w:t xml:space="preserve"> Vienlaikus vēršam uzmanību, ka, pārdalot finansējumu, ir jāsaglabā ES struktūrfondu, valsts budžeta (privātā finansējuma) 85/15% proporcija. Gadījumā, ja tiek palielināts ERAF, nepieciešamības gadījumā jāpalielina arī valsts budžeta (privātā finansējuma) daļa.</w:t>
            </w:r>
          </w:p>
          <w:p w14:paraId="71D1090B" w14:textId="175E848A" w:rsidR="00654A41" w:rsidRPr="00A8500A" w:rsidRDefault="00654A41" w:rsidP="00105FC1">
            <w:pPr>
              <w:pStyle w:val="naisc"/>
              <w:spacing w:before="0" w:after="0"/>
              <w:jc w:val="both"/>
              <w:rPr>
                <w:highlight w:val="yellow"/>
              </w:rPr>
            </w:pPr>
          </w:p>
        </w:tc>
        <w:tc>
          <w:tcPr>
            <w:tcW w:w="3827" w:type="dxa"/>
            <w:gridSpan w:val="2"/>
            <w:tcBorders>
              <w:top w:val="single" w:sz="6" w:space="0" w:color="000000"/>
              <w:left w:val="single" w:sz="6" w:space="0" w:color="000000"/>
              <w:bottom w:val="single" w:sz="6" w:space="0" w:color="000000"/>
              <w:right w:val="single" w:sz="6" w:space="0" w:color="000000"/>
            </w:tcBorders>
          </w:tcPr>
          <w:p w14:paraId="7B54E952" w14:textId="77777777" w:rsidR="002252BA" w:rsidRPr="00B57567" w:rsidRDefault="009C5C56" w:rsidP="00386193">
            <w:pPr>
              <w:pStyle w:val="naisc"/>
              <w:rPr>
                <w:b/>
              </w:rPr>
            </w:pPr>
            <w:r w:rsidRPr="007E6672">
              <w:rPr>
                <w:b/>
              </w:rPr>
              <w:lastRenderedPageBreak/>
              <w:t>Ņemts vērā</w:t>
            </w:r>
          </w:p>
          <w:p w14:paraId="1253DA69" w14:textId="77777777" w:rsidR="002252BA" w:rsidRPr="009C5C56" w:rsidRDefault="002252BA" w:rsidP="00742B29">
            <w:pPr>
              <w:pStyle w:val="naisc"/>
              <w:jc w:val="both"/>
              <w:rPr>
                <w:b/>
                <w:i/>
                <w:u w:val="single"/>
              </w:rPr>
            </w:pPr>
          </w:p>
        </w:tc>
        <w:tc>
          <w:tcPr>
            <w:tcW w:w="3235" w:type="dxa"/>
            <w:tcBorders>
              <w:top w:val="single" w:sz="4" w:space="0" w:color="auto"/>
              <w:left w:val="single" w:sz="4" w:space="0" w:color="auto"/>
              <w:bottom w:val="single" w:sz="4" w:space="0" w:color="auto"/>
            </w:tcBorders>
          </w:tcPr>
          <w:p w14:paraId="16D60087" w14:textId="70D44B92" w:rsidR="002808B6" w:rsidRDefault="002808B6" w:rsidP="002808B6">
            <w:pPr>
              <w:jc w:val="both"/>
            </w:pPr>
            <w:r w:rsidRPr="00411ACB">
              <w:rPr>
                <w:szCs w:val="24"/>
              </w:rPr>
              <w:t>Precizēts MK noteikumu Nr.678 9.punkts</w:t>
            </w:r>
            <w:r>
              <w:t xml:space="preserve"> un tā apakšpunkti </w:t>
            </w:r>
            <w:r w:rsidRPr="00411ACB">
              <w:rPr>
                <w:szCs w:val="24"/>
              </w:rPr>
              <w:t>šādā redakcijā:</w:t>
            </w:r>
            <w:r>
              <w:t xml:space="preserve"> </w:t>
            </w:r>
          </w:p>
          <w:p w14:paraId="153EB3EA" w14:textId="77777777" w:rsidR="000720AE" w:rsidRPr="008D42CA" w:rsidRDefault="000720AE" w:rsidP="000720AE">
            <w:pPr>
              <w:jc w:val="both"/>
              <w:rPr>
                <w:rFonts w:ascii="Calibri" w:eastAsia="Times New Roman" w:hAnsi="Calibri" w:cs="Calibri"/>
                <w:color w:val="000000"/>
                <w:lang w:eastAsia="lv-LV"/>
              </w:rPr>
            </w:pPr>
            <w:r w:rsidRPr="00C16D23">
              <w:rPr>
                <w:szCs w:val="24"/>
              </w:rPr>
              <w:t xml:space="preserve">"9. Pasākumam plānotais kopējais attiecināmais finansējums ir </w:t>
            </w:r>
            <w:r w:rsidRPr="008D42CA">
              <w:rPr>
                <w:szCs w:val="24"/>
              </w:rPr>
              <w:t>65 197 827</w:t>
            </w:r>
            <w:r w:rsidRPr="00C16D23">
              <w:rPr>
                <w:szCs w:val="24"/>
              </w:rPr>
              <w:t> </w:t>
            </w:r>
            <w:proofErr w:type="spellStart"/>
            <w:r w:rsidRPr="00C16D23">
              <w:rPr>
                <w:i/>
                <w:iCs/>
                <w:szCs w:val="24"/>
              </w:rPr>
              <w:t>euro</w:t>
            </w:r>
            <w:proofErr w:type="spellEnd"/>
            <w:r w:rsidRPr="00C16D23">
              <w:rPr>
                <w:szCs w:val="24"/>
              </w:rPr>
              <w:t xml:space="preserve">, tai skaitā Eiropas </w:t>
            </w:r>
            <w:r w:rsidRPr="00C16D23">
              <w:rPr>
                <w:szCs w:val="24"/>
              </w:rPr>
              <w:lastRenderedPageBreak/>
              <w:t xml:space="preserve">Reģionālās attīstības fonda finansējums – </w:t>
            </w:r>
            <w:r w:rsidRPr="008D42CA">
              <w:rPr>
                <w:szCs w:val="24"/>
              </w:rPr>
              <w:t>55 418 15</w:t>
            </w:r>
            <w:r>
              <w:rPr>
                <w:szCs w:val="24"/>
              </w:rPr>
              <w:t>2</w:t>
            </w:r>
            <w:r w:rsidRPr="00C16D23">
              <w:rPr>
                <w:szCs w:val="24"/>
              </w:rPr>
              <w:t> </w:t>
            </w:r>
            <w:proofErr w:type="spellStart"/>
            <w:r w:rsidRPr="00C16D23">
              <w:rPr>
                <w:i/>
                <w:iCs/>
                <w:szCs w:val="24"/>
              </w:rPr>
              <w:t>euro</w:t>
            </w:r>
            <w:proofErr w:type="spellEnd"/>
            <w:r w:rsidRPr="00C16D23">
              <w:rPr>
                <w:szCs w:val="24"/>
              </w:rPr>
              <w:t xml:space="preserve">, valsts budžeta finansējums – </w:t>
            </w:r>
            <w:r w:rsidRPr="008D42CA">
              <w:rPr>
                <w:szCs w:val="24"/>
              </w:rPr>
              <w:t>4 027 209</w:t>
            </w:r>
            <w:r w:rsidRPr="00C16D23">
              <w:rPr>
                <w:szCs w:val="24"/>
              </w:rPr>
              <w:t> </w:t>
            </w:r>
            <w:proofErr w:type="spellStart"/>
            <w:r w:rsidRPr="00C16D23">
              <w:rPr>
                <w:i/>
                <w:iCs/>
                <w:szCs w:val="24"/>
              </w:rPr>
              <w:t>euro</w:t>
            </w:r>
            <w:proofErr w:type="spellEnd"/>
            <w:r w:rsidRPr="00C16D23">
              <w:rPr>
                <w:szCs w:val="24"/>
              </w:rPr>
              <w:t> un privātais, pašvaldību un plānošanas reģionu līdzfinansējums</w:t>
            </w:r>
            <w:r>
              <w:rPr>
                <w:szCs w:val="24"/>
              </w:rPr>
              <w:t xml:space="preserve"> </w:t>
            </w:r>
            <w:r w:rsidRPr="00C16D23">
              <w:rPr>
                <w:szCs w:val="24"/>
              </w:rPr>
              <w:t>–</w:t>
            </w:r>
            <w:r>
              <w:rPr>
                <w:szCs w:val="24"/>
              </w:rPr>
              <w:t xml:space="preserve"> </w:t>
            </w:r>
            <w:r w:rsidRPr="008D42CA">
              <w:rPr>
                <w:szCs w:val="24"/>
              </w:rPr>
              <w:t>5</w:t>
            </w:r>
            <w:r>
              <w:rPr>
                <w:szCs w:val="24"/>
              </w:rPr>
              <w:t> </w:t>
            </w:r>
            <w:r w:rsidRPr="008D42CA">
              <w:rPr>
                <w:szCs w:val="24"/>
              </w:rPr>
              <w:t>752</w:t>
            </w:r>
            <w:r>
              <w:rPr>
                <w:szCs w:val="24"/>
              </w:rPr>
              <w:t xml:space="preserve"> </w:t>
            </w:r>
            <w:r w:rsidRPr="008D42CA">
              <w:rPr>
                <w:szCs w:val="24"/>
              </w:rPr>
              <w:t>46</w:t>
            </w:r>
            <w:r>
              <w:rPr>
                <w:szCs w:val="24"/>
              </w:rPr>
              <w:t>6</w:t>
            </w:r>
            <w:r w:rsidRPr="00C16D23">
              <w:rPr>
                <w:szCs w:val="24"/>
              </w:rPr>
              <w:t> </w:t>
            </w:r>
            <w:proofErr w:type="spellStart"/>
            <w:r w:rsidRPr="00C16D23">
              <w:rPr>
                <w:i/>
                <w:iCs/>
                <w:szCs w:val="24"/>
              </w:rPr>
              <w:t>euro</w:t>
            </w:r>
            <w:proofErr w:type="spellEnd"/>
            <w:r w:rsidRPr="00C16D23">
              <w:rPr>
                <w:szCs w:val="24"/>
              </w:rPr>
              <w:t xml:space="preserve">. Projekta iesniegumos pasākumu īstenošanai kopējo attiecināmo finansējumu plāno ne vairāk kā </w:t>
            </w:r>
            <w:r w:rsidRPr="008D42CA">
              <w:rPr>
                <w:szCs w:val="24"/>
              </w:rPr>
              <w:t>61 500 165</w:t>
            </w:r>
            <w:r w:rsidRPr="00C16D23">
              <w:rPr>
                <w:szCs w:val="24"/>
              </w:rPr>
              <w:t> </w:t>
            </w:r>
            <w:proofErr w:type="spellStart"/>
            <w:r w:rsidRPr="00C16D23">
              <w:rPr>
                <w:i/>
                <w:iCs/>
                <w:szCs w:val="24"/>
              </w:rPr>
              <w:t>euro</w:t>
            </w:r>
            <w:proofErr w:type="spellEnd"/>
            <w:r w:rsidRPr="00C16D23">
              <w:rPr>
                <w:szCs w:val="24"/>
              </w:rPr>
              <w:t xml:space="preserve"> apmērā, tai skaitā Eiropas Reģionālās attīstības fonda finansējumu – </w:t>
            </w:r>
            <w:r w:rsidRPr="008D42CA">
              <w:rPr>
                <w:szCs w:val="24"/>
              </w:rPr>
              <w:t>52 275 139</w:t>
            </w:r>
            <w:r>
              <w:rPr>
                <w:rFonts w:ascii="Calibri" w:eastAsia="Times New Roman" w:hAnsi="Calibri" w:cs="Calibri"/>
                <w:color w:val="000000"/>
                <w:lang w:eastAsia="lv-LV"/>
              </w:rPr>
              <w:t xml:space="preserve"> </w:t>
            </w:r>
            <w:proofErr w:type="spellStart"/>
            <w:r w:rsidRPr="008D42CA">
              <w:rPr>
                <w:i/>
                <w:iCs/>
                <w:szCs w:val="24"/>
              </w:rPr>
              <w:t>euro</w:t>
            </w:r>
            <w:proofErr w:type="spellEnd"/>
            <w:r w:rsidRPr="00C16D23">
              <w:rPr>
                <w:szCs w:val="24"/>
              </w:rPr>
              <w:t xml:space="preserve"> apmērā, valsts budžeta finansējumu – </w:t>
            </w:r>
            <w:r w:rsidRPr="008D42CA">
              <w:rPr>
                <w:szCs w:val="24"/>
              </w:rPr>
              <w:t>3 798 796</w:t>
            </w:r>
            <w:r>
              <w:rPr>
                <w:rFonts w:ascii="Calibri" w:eastAsia="Times New Roman" w:hAnsi="Calibri" w:cs="Calibri"/>
                <w:color w:val="000000"/>
                <w:lang w:eastAsia="lv-LV"/>
              </w:rPr>
              <w:t xml:space="preserve"> </w:t>
            </w:r>
            <w:proofErr w:type="spellStart"/>
            <w:r w:rsidRPr="00C16D23">
              <w:rPr>
                <w:i/>
                <w:iCs/>
                <w:szCs w:val="24"/>
              </w:rPr>
              <w:t>euro</w:t>
            </w:r>
            <w:proofErr w:type="spellEnd"/>
            <w:r w:rsidRPr="00C16D23">
              <w:rPr>
                <w:szCs w:val="24"/>
              </w:rPr>
              <w:t xml:space="preserve"> apmērā un privāto, pašvaldību un plānošanas reģionu līdzfinansējumu vismaz </w:t>
            </w:r>
            <w:r w:rsidRPr="008D42CA">
              <w:rPr>
                <w:szCs w:val="24"/>
              </w:rPr>
              <w:t>5 426 230</w:t>
            </w:r>
            <w:r>
              <w:rPr>
                <w:rFonts w:ascii="Calibri" w:eastAsia="Times New Roman" w:hAnsi="Calibri" w:cs="Calibri"/>
                <w:color w:val="000000"/>
                <w:lang w:eastAsia="lv-LV"/>
              </w:rPr>
              <w:t xml:space="preserve"> </w:t>
            </w:r>
            <w:proofErr w:type="spellStart"/>
            <w:r w:rsidRPr="00C16D23">
              <w:rPr>
                <w:i/>
                <w:iCs/>
                <w:szCs w:val="24"/>
              </w:rPr>
              <w:t>euro</w:t>
            </w:r>
            <w:proofErr w:type="spellEnd"/>
            <w:r w:rsidRPr="00C16D23">
              <w:rPr>
                <w:szCs w:val="24"/>
              </w:rPr>
              <w:t> apmērā, paredzot iznākuma rādītāju un finanšu rādītāju plānojumu atbilstoši šo noteikumu </w:t>
            </w:r>
            <w:hyperlink r:id="rId8" w:anchor="p6" w:history="1">
              <w:r w:rsidRPr="00C16D23">
                <w:rPr>
                  <w:szCs w:val="24"/>
                </w:rPr>
                <w:t>6. </w:t>
              </w:r>
            </w:hyperlink>
            <w:r w:rsidRPr="00C16D23">
              <w:rPr>
                <w:szCs w:val="24"/>
              </w:rPr>
              <w:t>un </w:t>
            </w:r>
            <w:hyperlink r:id="rId9" w:anchor="p7" w:history="1">
              <w:r w:rsidRPr="00C16D23">
                <w:rPr>
                  <w:szCs w:val="24"/>
                </w:rPr>
                <w:t>7.</w:t>
              </w:r>
            </w:hyperlink>
            <w:r w:rsidRPr="00C16D23">
              <w:rPr>
                <w:szCs w:val="24"/>
              </w:rPr>
              <w:t> punktam. Attiecināmais Eiropas Reģionālās attīstības fonda finansējuma apmērs nepārsniedz 85 procentus no projekta kopējā attiecināmā finansējuma, tai skaitā:</w:t>
            </w:r>
          </w:p>
          <w:p w14:paraId="2188D5AD" w14:textId="77777777" w:rsidR="000720AE" w:rsidRDefault="000720AE" w:rsidP="000720AE">
            <w:pPr>
              <w:spacing w:before="120" w:after="120"/>
              <w:jc w:val="both"/>
              <w:rPr>
                <w:szCs w:val="24"/>
              </w:rPr>
            </w:pPr>
            <w:r w:rsidRPr="00C16D23">
              <w:rPr>
                <w:szCs w:val="24"/>
              </w:rPr>
              <w:t xml:space="preserve">9.1. šo noteikumu 11.1. apakšpunktā minētajai tiešās pārvaldes iestādei – </w:t>
            </w:r>
            <w:r w:rsidRPr="00C16D23">
              <w:rPr>
                <w:szCs w:val="24"/>
              </w:rPr>
              <w:lastRenderedPageBreak/>
              <w:t>40 364 378 </w:t>
            </w:r>
            <w:proofErr w:type="spellStart"/>
            <w:r w:rsidRPr="00C16D23">
              <w:rPr>
                <w:i/>
                <w:iCs/>
                <w:szCs w:val="24"/>
              </w:rPr>
              <w:t>euro</w:t>
            </w:r>
            <w:proofErr w:type="spellEnd"/>
            <w:r w:rsidRPr="00C16D23">
              <w:rPr>
                <w:szCs w:val="24"/>
              </w:rPr>
              <w:t>, tai skaitā Eiropas Reģionālās attīstības fonda finansējums – 34 309 720 </w:t>
            </w:r>
            <w:proofErr w:type="spellStart"/>
            <w:r w:rsidRPr="00C16D23">
              <w:rPr>
                <w:i/>
                <w:iCs/>
                <w:szCs w:val="24"/>
              </w:rPr>
              <w:t>euro</w:t>
            </w:r>
            <w:proofErr w:type="spellEnd"/>
            <w:r w:rsidRPr="00C16D23">
              <w:rPr>
                <w:szCs w:val="24"/>
              </w:rPr>
              <w:t>, valsts budžeta finansējums – 1 772 761 </w:t>
            </w:r>
            <w:proofErr w:type="spellStart"/>
            <w:r w:rsidRPr="00C16D23">
              <w:rPr>
                <w:i/>
                <w:iCs/>
                <w:szCs w:val="24"/>
              </w:rPr>
              <w:t>euro</w:t>
            </w:r>
            <w:proofErr w:type="spellEnd"/>
            <w:r w:rsidRPr="00C16D23">
              <w:rPr>
                <w:szCs w:val="24"/>
              </w:rPr>
              <w:t> un privātais, pašvaldību un plānošanas reģionu līdzfinansējums – vismaz 4 281 897 </w:t>
            </w:r>
            <w:proofErr w:type="spellStart"/>
            <w:r w:rsidRPr="00C16D23">
              <w:rPr>
                <w:i/>
                <w:iCs/>
                <w:szCs w:val="24"/>
              </w:rPr>
              <w:t>euro</w:t>
            </w:r>
            <w:proofErr w:type="spellEnd"/>
            <w:r w:rsidRPr="00C16D23">
              <w:rPr>
                <w:szCs w:val="24"/>
              </w:rPr>
              <w:t>;</w:t>
            </w:r>
          </w:p>
          <w:p w14:paraId="197A1422" w14:textId="77777777" w:rsidR="000720AE" w:rsidRPr="008D42CA" w:rsidRDefault="000720AE" w:rsidP="000720AE">
            <w:pPr>
              <w:jc w:val="both"/>
              <w:rPr>
                <w:rFonts w:ascii="Calibri" w:eastAsia="Times New Roman" w:hAnsi="Calibri" w:cs="Calibri"/>
                <w:color w:val="000000"/>
                <w:lang w:eastAsia="lv-LV"/>
              </w:rPr>
            </w:pPr>
            <w:r w:rsidRPr="00AE11FD">
              <w:rPr>
                <w:szCs w:val="24"/>
              </w:rPr>
              <w:t xml:space="preserve">9.2. šo noteikumu 11.2. apakšpunktā minētajai tiešās pārvaldes iestādei – </w:t>
            </w:r>
            <w:r w:rsidRPr="008D42CA">
              <w:rPr>
                <w:szCs w:val="24"/>
              </w:rPr>
              <w:t>21 135 787</w:t>
            </w:r>
            <w:r>
              <w:rPr>
                <w:rFonts w:ascii="Calibri" w:eastAsia="Times New Roman" w:hAnsi="Calibri" w:cs="Calibri"/>
                <w:color w:val="000000"/>
                <w:lang w:eastAsia="lv-LV"/>
              </w:rPr>
              <w:t xml:space="preserve"> </w:t>
            </w:r>
            <w:proofErr w:type="spellStart"/>
            <w:r w:rsidRPr="00A84DE8">
              <w:rPr>
                <w:i/>
                <w:iCs/>
                <w:szCs w:val="24"/>
              </w:rPr>
              <w:t>euro</w:t>
            </w:r>
            <w:proofErr w:type="spellEnd"/>
            <w:r w:rsidRPr="00AE11FD">
              <w:rPr>
                <w:szCs w:val="24"/>
              </w:rPr>
              <w:t xml:space="preserve">, tai skaitā Eiropas Reģionālās attīstības fonda finansējums – </w:t>
            </w:r>
            <w:r w:rsidRPr="008D42CA">
              <w:rPr>
                <w:szCs w:val="24"/>
              </w:rPr>
              <w:t>17 965 41</w:t>
            </w:r>
            <w:r>
              <w:rPr>
                <w:szCs w:val="24"/>
              </w:rPr>
              <w:t>8</w:t>
            </w:r>
            <w:r>
              <w:rPr>
                <w:rFonts w:ascii="Calibri" w:eastAsia="Times New Roman" w:hAnsi="Calibri" w:cs="Calibri"/>
                <w:color w:val="000000"/>
                <w:lang w:eastAsia="lv-LV"/>
              </w:rPr>
              <w:t xml:space="preserve"> </w:t>
            </w:r>
            <w:proofErr w:type="spellStart"/>
            <w:r w:rsidRPr="00A84DE8">
              <w:rPr>
                <w:i/>
                <w:iCs/>
                <w:szCs w:val="24"/>
              </w:rPr>
              <w:t>euro</w:t>
            </w:r>
            <w:proofErr w:type="spellEnd"/>
            <w:r w:rsidRPr="00AE11FD">
              <w:rPr>
                <w:szCs w:val="24"/>
              </w:rPr>
              <w:t xml:space="preserve">, valsts budžeta finansējums – </w:t>
            </w:r>
            <w:r w:rsidRPr="008D42CA">
              <w:rPr>
                <w:szCs w:val="24"/>
              </w:rPr>
              <w:t>2 026 035</w:t>
            </w:r>
            <w:r>
              <w:rPr>
                <w:rFonts w:ascii="Calibri" w:eastAsia="Times New Roman" w:hAnsi="Calibri" w:cs="Calibri"/>
                <w:color w:val="000000"/>
                <w:lang w:eastAsia="lv-LV"/>
              </w:rPr>
              <w:t xml:space="preserve"> </w:t>
            </w:r>
            <w:proofErr w:type="spellStart"/>
            <w:r w:rsidRPr="00A84DE8">
              <w:rPr>
                <w:i/>
                <w:iCs/>
                <w:szCs w:val="24"/>
              </w:rPr>
              <w:t>euro</w:t>
            </w:r>
            <w:proofErr w:type="spellEnd"/>
            <w:r w:rsidRPr="00AE11FD">
              <w:rPr>
                <w:szCs w:val="24"/>
              </w:rPr>
              <w:t xml:space="preserve"> un privātais, pašvaldību un plānošanas reģionu līdzfinansējums – vismaz </w:t>
            </w:r>
            <w:r w:rsidRPr="008D42CA">
              <w:rPr>
                <w:szCs w:val="24"/>
              </w:rPr>
              <w:t>1 144 33</w:t>
            </w:r>
            <w:r>
              <w:rPr>
                <w:szCs w:val="24"/>
              </w:rPr>
              <w:t>4</w:t>
            </w:r>
            <w:r>
              <w:rPr>
                <w:rFonts w:ascii="Calibri" w:eastAsia="Times New Roman" w:hAnsi="Calibri" w:cs="Calibri"/>
                <w:color w:val="000000"/>
                <w:lang w:eastAsia="lv-LV"/>
              </w:rPr>
              <w:t xml:space="preserve"> </w:t>
            </w:r>
            <w:proofErr w:type="spellStart"/>
            <w:r w:rsidRPr="00A84DE8">
              <w:rPr>
                <w:i/>
                <w:iCs/>
                <w:szCs w:val="24"/>
              </w:rPr>
              <w:t>euro</w:t>
            </w:r>
            <w:proofErr w:type="spellEnd"/>
            <w:r w:rsidRPr="00AE11FD">
              <w:rPr>
                <w:szCs w:val="24"/>
              </w:rPr>
              <w:t>.</w:t>
            </w:r>
            <w:r>
              <w:rPr>
                <w:szCs w:val="24"/>
              </w:rPr>
              <w:t>”</w:t>
            </w:r>
          </w:p>
          <w:p w14:paraId="5910C863" w14:textId="7EC2E100" w:rsidR="000F5A3C" w:rsidRPr="007E6672" w:rsidRDefault="000F5A3C" w:rsidP="002808B6">
            <w:pPr>
              <w:jc w:val="both"/>
            </w:pPr>
          </w:p>
        </w:tc>
      </w:tr>
      <w:tr w:rsidR="00742B29" w:rsidRPr="007E6672" w14:paraId="7821D616" w14:textId="77777777" w:rsidTr="00D71250">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742B29" w:rsidRPr="007E6672" w:rsidRDefault="00742B29" w:rsidP="00742B29">
            <w:pPr>
              <w:pStyle w:val="naisc"/>
              <w:numPr>
                <w:ilvl w:val="0"/>
                <w:numId w:val="2"/>
              </w:numPr>
              <w:spacing w:before="0" w:after="0"/>
              <w:jc w:val="both"/>
            </w:pPr>
          </w:p>
        </w:tc>
        <w:tc>
          <w:tcPr>
            <w:tcW w:w="2719" w:type="dxa"/>
            <w:gridSpan w:val="2"/>
            <w:tcBorders>
              <w:left w:val="single" w:sz="6" w:space="0" w:color="000000"/>
              <w:bottom w:val="single" w:sz="6" w:space="0" w:color="000000"/>
              <w:right w:val="single" w:sz="6" w:space="0" w:color="000000"/>
            </w:tcBorders>
          </w:tcPr>
          <w:p w14:paraId="0E682ACB" w14:textId="0B5F85E0" w:rsidR="00742B29" w:rsidRPr="00E80F7F" w:rsidRDefault="00742B29" w:rsidP="00742B29">
            <w:pPr>
              <w:pStyle w:val="naisc"/>
              <w:jc w:val="both"/>
            </w:pPr>
            <w:r w:rsidRPr="00E80F7F">
              <w:rPr>
                <w:b/>
                <w:bCs/>
              </w:rPr>
              <w:t xml:space="preserve">MK noteikumu Nr. 678 </w:t>
            </w:r>
          </w:p>
        </w:tc>
        <w:tc>
          <w:tcPr>
            <w:tcW w:w="4253" w:type="dxa"/>
            <w:tcBorders>
              <w:top w:val="single" w:sz="6" w:space="0" w:color="000000"/>
              <w:left w:val="single" w:sz="6" w:space="0" w:color="000000"/>
              <w:bottom w:val="single" w:sz="6" w:space="0" w:color="000000"/>
              <w:right w:val="single" w:sz="6" w:space="0" w:color="000000"/>
            </w:tcBorders>
          </w:tcPr>
          <w:p w14:paraId="654972E7" w14:textId="77777777" w:rsidR="00742B29" w:rsidRPr="00E80F7F" w:rsidRDefault="00742B29" w:rsidP="00742B29">
            <w:pPr>
              <w:pStyle w:val="naisc"/>
              <w:spacing w:before="0" w:after="0"/>
              <w:jc w:val="both"/>
              <w:rPr>
                <w:b/>
              </w:rPr>
            </w:pPr>
            <w:r w:rsidRPr="00E80F7F">
              <w:rPr>
                <w:b/>
              </w:rPr>
              <w:t>Finanšu ministrijas 05.05.2020. atzinums Nr.12/A-21/2425</w:t>
            </w:r>
            <w:r w:rsidRPr="00E80F7F">
              <w:t xml:space="preserve"> </w:t>
            </w:r>
          </w:p>
          <w:p w14:paraId="2D1AB26E" w14:textId="77777777" w:rsidR="00742B29" w:rsidRPr="00E80F7F" w:rsidRDefault="00742B29" w:rsidP="00742B29">
            <w:pPr>
              <w:jc w:val="both"/>
              <w:rPr>
                <w:szCs w:val="24"/>
              </w:rPr>
            </w:pPr>
            <w:r w:rsidRPr="00E80F7F">
              <w:rPr>
                <w:szCs w:val="24"/>
              </w:rPr>
              <w:t>MK noteikumu projekts paredz konceptuālas izmaiņas 3.2.1.2. pasākuma vispārīgā konceptā:</w:t>
            </w:r>
          </w:p>
          <w:p w14:paraId="743BEE44" w14:textId="43D75A26" w:rsidR="00742B29" w:rsidRPr="00E80F7F" w:rsidRDefault="00742B29" w:rsidP="00742B29">
            <w:pPr>
              <w:pStyle w:val="ListParagraph"/>
              <w:numPr>
                <w:ilvl w:val="0"/>
                <w:numId w:val="9"/>
              </w:numPr>
              <w:jc w:val="both"/>
              <w:rPr>
                <w:rFonts w:ascii="Times New Roman" w:eastAsia="Calibri" w:hAnsi="Times New Roman" w:cs="Times New Roman"/>
                <w:sz w:val="24"/>
                <w:szCs w:val="24"/>
              </w:rPr>
            </w:pPr>
            <w:r w:rsidRPr="00E80F7F">
              <w:rPr>
                <w:rFonts w:ascii="Times New Roman" w:eastAsia="Calibri" w:hAnsi="Times New Roman" w:cs="Times New Roman"/>
                <w:sz w:val="24"/>
                <w:szCs w:val="24"/>
              </w:rPr>
              <w:t xml:space="preserve">Pirmkārt, grozījumi paredz uzņēmumu pārorientāciju no klātienes pārdošanas uz virtuālo vidi. Informējam, ka šajā gadījumā pastāv risks, ka ES struktūrfondu ieguldītie līdzekļi elektronisko </w:t>
            </w:r>
            <w:r w:rsidRPr="00E80F7F">
              <w:rPr>
                <w:rFonts w:ascii="Times New Roman" w:eastAsia="Calibri" w:hAnsi="Times New Roman" w:cs="Times New Roman"/>
                <w:sz w:val="24"/>
                <w:szCs w:val="24"/>
              </w:rPr>
              <w:lastRenderedPageBreak/>
              <w:t>risinājumu izstrādē stimulēs uzņēmuma vietējā tirgus apgūšanu vai nostiprināšanos tajā, kas ir pretrunā ar Ministru kabineta 2015. gada 1.decembra noteikumiem Nr. 678 “Darbības programmas "Izaugsme un nodarbinātība" 3.2.1. specifiskā atbalsta mērķa "Palielināt augstas pievienotās vērtības produktu un pakalpojumu eksporta proporciju" 3.2.1.2. pasākuma "Starptautiskās konkurētspējas veicināšana" īstenošanas noteikumi“ (turpmāk – MK noteikumi Nr.678) 22.punktu. Vēršam uzmanību, ka pasākuma mērķis ir starptautiskās konkurētspējas veicināšana, nevis uzņēmuma tirdzniecības apgrozījuma palielināšana.</w:t>
            </w:r>
          </w:p>
          <w:p w14:paraId="3A308B68" w14:textId="4A85A613" w:rsidR="00742B29" w:rsidRPr="00E80F7F" w:rsidRDefault="00742B29" w:rsidP="00742B29">
            <w:pPr>
              <w:pStyle w:val="ListParagraph"/>
              <w:numPr>
                <w:ilvl w:val="0"/>
                <w:numId w:val="9"/>
              </w:numPr>
              <w:jc w:val="both"/>
              <w:rPr>
                <w:rFonts w:ascii="Times New Roman" w:eastAsia="Calibri" w:hAnsi="Times New Roman" w:cs="Times New Roman"/>
                <w:sz w:val="24"/>
                <w:szCs w:val="24"/>
              </w:rPr>
            </w:pPr>
            <w:r w:rsidRPr="00E80F7F">
              <w:rPr>
                <w:rFonts w:ascii="Times New Roman" w:eastAsia="Calibri" w:hAnsi="Times New Roman" w:cs="Times New Roman"/>
                <w:sz w:val="24"/>
                <w:szCs w:val="24"/>
              </w:rPr>
              <w:t>Otrkārt, MK noteikumu projekts paredz piešķirt atbalstu arī vietējā tūrisma veicināšanai, kas šobrīd ir pretrunā ar 3.2.1.2. pasākuma mērķi un programmas “dizainu”.</w:t>
            </w:r>
          </w:p>
          <w:p w14:paraId="7360F36A" w14:textId="77777777" w:rsidR="00742B29" w:rsidRPr="00E80F7F" w:rsidRDefault="00742B29" w:rsidP="00742B29">
            <w:pPr>
              <w:pStyle w:val="ListParagraph"/>
              <w:jc w:val="both"/>
              <w:rPr>
                <w:rFonts w:ascii="Times New Roman" w:eastAsia="Calibri" w:hAnsi="Times New Roman" w:cs="Times New Roman"/>
                <w:sz w:val="24"/>
                <w:szCs w:val="24"/>
              </w:rPr>
            </w:pPr>
            <w:r w:rsidRPr="00E80F7F">
              <w:rPr>
                <w:rFonts w:ascii="Times New Roman" w:eastAsia="Calibri" w:hAnsi="Times New Roman" w:cs="Times New Roman"/>
                <w:sz w:val="24"/>
                <w:szCs w:val="24"/>
              </w:rPr>
              <w:t xml:space="preserve">Tādējādi lūdzam atbildīgo iestādi sagatavot DP grozījumus, precizējot SAM 3.2.1.aprakstu, papildinot to ar visiem jauniem 3.2.1.2. pasākuma elementiem, </w:t>
            </w:r>
            <w:r w:rsidRPr="00E80F7F">
              <w:rPr>
                <w:rFonts w:ascii="Times New Roman" w:eastAsia="Calibri" w:hAnsi="Times New Roman" w:cs="Times New Roman"/>
                <w:sz w:val="24"/>
                <w:szCs w:val="24"/>
              </w:rPr>
              <w:lastRenderedPageBreak/>
              <w:t>t.sk. jāsniedz informācija attiecībā uz 3.2.1.2. pasākuma precizēto mērķi. Norādām, ka DP grozījumu pamatojums šajā konkrētajā gadījumā ir COVID-19 izraisītā krīze. Turklāt programmas koncepta izmaiņu piedāvājumam jābūt saistītam ar valdības lēmumu par krīzes atbalsta aktivitātēm.</w:t>
            </w:r>
          </w:p>
          <w:p w14:paraId="5E88905C" w14:textId="77777777" w:rsidR="00EA6257" w:rsidRPr="00E80F7F" w:rsidRDefault="00EA6257" w:rsidP="00EA6257">
            <w:pPr>
              <w:jc w:val="both"/>
              <w:rPr>
                <w:szCs w:val="24"/>
              </w:rPr>
            </w:pPr>
            <w:r w:rsidRPr="00E80F7F">
              <w:rPr>
                <w:szCs w:val="24"/>
              </w:rPr>
              <w:t>Tādējādi lūdzam atbildīgo iestādi sagatavot DP grozījumus, precizējot SAM 3.2.1.aprakstu, papildinot to ar visiem jauniem 3.2.1.2. pasākuma elementiem, t.sk. jāsniedz informācija attiecībā uz 3.2.1.2. pasākuma precizēto mērķi. Norādām, ka DP grozījumu pamatojums šajā konkrētajā gadījumā ir COVID-19 izraisītā krīze. Turklāt programmas koncepta izmaiņu piedāvājumam jābūt saistītam ar valdības lēmumu par krīzes atbalsta aktivitātēm.</w:t>
            </w:r>
          </w:p>
          <w:p w14:paraId="6B6CCD2A" w14:textId="6176FED2" w:rsidR="00742B29" w:rsidRPr="00E80F7F" w:rsidRDefault="00742B29" w:rsidP="00742B29">
            <w:pPr>
              <w:contextualSpacing/>
              <w:jc w:val="both"/>
              <w:rPr>
                <w:szCs w:val="24"/>
              </w:rPr>
            </w:pPr>
          </w:p>
        </w:tc>
        <w:tc>
          <w:tcPr>
            <w:tcW w:w="3827" w:type="dxa"/>
            <w:gridSpan w:val="2"/>
            <w:tcBorders>
              <w:top w:val="single" w:sz="6" w:space="0" w:color="000000"/>
              <w:left w:val="single" w:sz="6" w:space="0" w:color="000000"/>
              <w:bottom w:val="single" w:sz="6" w:space="0" w:color="000000"/>
              <w:right w:val="single" w:sz="6" w:space="0" w:color="000000"/>
            </w:tcBorders>
          </w:tcPr>
          <w:p w14:paraId="4807AE5B" w14:textId="77777777" w:rsidR="00742B29" w:rsidRPr="00E80F7F" w:rsidRDefault="00742B29" w:rsidP="00742B29">
            <w:pPr>
              <w:pStyle w:val="naisc"/>
              <w:spacing w:before="0" w:after="0"/>
              <w:rPr>
                <w:b/>
              </w:rPr>
            </w:pPr>
            <w:r w:rsidRPr="00E80F7F">
              <w:rPr>
                <w:b/>
              </w:rPr>
              <w:lastRenderedPageBreak/>
              <w:t>Ņemts vērā</w:t>
            </w:r>
          </w:p>
          <w:p w14:paraId="69B8BAB0" w14:textId="4F5826CD" w:rsidR="00742B29" w:rsidRPr="00A009E5" w:rsidRDefault="00E80F7F" w:rsidP="00742B29">
            <w:pPr>
              <w:pStyle w:val="naisc"/>
              <w:spacing w:before="0" w:after="0"/>
              <w:jc w:val="both"/>
            </w:pPr>
            <w:r w:rsidRPr="00E80F7F">
              <w:t>Ekonomikas ministrija sagatavos DP grozījumu priekšlikumu, precizējot SAM 3.2.1.aprakstu, papildinot to ar visiem jauniem 3.2.1.2. pasākuma elementiem.</w:t>
            </w:r>
          </w:p>
        </w:tc>
        <w:tc>
          <w:tcPr>
            <w:tcW w:w="3235" w:type="dxa"/>
            <w:tcBorders>
              <w:left w:val="single" w:sz="4" w:space="0" w:color="auto"/>
              <w:bottom w:val="single" w:sz="4" w:space="0" w:color="auto"/>
            </w:tcBorders>
          </w:tcPr>
          <w:p w14:paraId="6EDEE5C6" w14:textId="22FF9E0A" w:rsidR="00742B29" w:rsidRPr="007E6672" w:rsidRDefault="00742B29" w:rsidP="00742B29">
            <w:pPr>
              <w:jc w:val="both"/>
              <w:rPr>
                <w:szCs w:val="24"/>
              </w:rPr>
            </w:pPr>
          </w:p>
        </w:tc>
      </w:tr>
      <w:tr w:rsidR="00742B29" w:rsidRPr="007E6672" w14:paraId="60C592E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51EFF41"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13344CB" w14:textId="47AB22B6" w:rsidR="00742B29" w:rsidRPr="00AD5DDE" w:rsidRDefault="00742B29" w:rsidP="00742B29">
            <w:pPr>
              <w:pStyle w:val="naisc"/>
              <w:spacing w:before="0" w:after="0"/>
              <w:jc w:val="both"/>
            </w:pPr>
            <w:r w:rsidRPr="00AD5DDE">
              <w:rPr>
                <w:b/>
                <w:bCs/>
              </w:rPr>
              <w:t xml:space="preserve">MK noteikumu Nr. 678 </w:t>
            </w:r>
          </w:p>
        </w:tc>
        <w:tc>
          <w:tcPr>
            <w:tcW w:w="4253" w:type="dxa"/>
            <w:tcBorders>
              <w:top w:val="single" w:sz="6" w:space="0" w:color="000000"/>
              <w:left w:val="single" w:sz="6" w:space="0" w:color="000000"/>
              <w:bottom w:val="single" w:sz="6" w:space="0" w:color="000000"/>
              <w:right w:val="single" w:sz="6" w:space="0" w:color="000000"/>
            </w:tcBorders>
          </w:tcPr>
          <w:p w14:paraId="25420F22" w14:textId="77777777" w:rsidR="00742B29" w:rsidRPr="00AD5DDE" w:rsidRDefault="00742B29" w:rsidP="00742B29">
            <w:pPr>
              <w:pStyle w:val="naisc"/>
              <w:spacing w:before="0" w:after="0"/>
              <w:jc w:val="both"/>
              <w:rPr>
                <w:b/>
              </w:rPr>
            </w:pPr>
            <w:r w:rsidRPr="00AD5DDE">
              <w:rPr>
                <w:b/>
              </w:rPr>
              <w:t>Finanšu ministrijas 05.05.2020. atzinums Nr.12/A-21/2425</w:t>
            </w:r>
            <w:r w:rsidRPr="00AD5DDE">
              <w:t xml:space="preserve"> </w:t>
            </w:r>
          </w:p>
          <w:p w14:paraId="650D801C" w14:textId="77777777" w:rsidR="00742B29" w:rsidRPr="00AD5DDE" w:rsidRDefault="00742B29" w:rsidP="00742B29">
            <w:pPr>
              <w:jc w:val="both"/>
              <w:rPr>
                <w:szCs w:val="24"/>
              </w:rPr>
            </w:pPr>
            <w:r w:rsidRPr="00AD5DDE">
              <w:rPr>
                <w:rFonts w:eastAsia="Times New Roman"/>
                <w:szCs w:val="24"/>
              </w:rPr>
              <w:t>Lūdzam skaidrot un redakcionāli precizēt MK noteikumu projekta 6.punktu, lai būtu viennozīmīgi skaidrs, no kā tiek rēķināts šajā punktā minētais 50% apmērs.</w:t>
            </w:r>
          </w:p>
          <w:p w14:paraId="3BB62ADD" w14:textId="4E1A6124" w:rsidR="00742B29" w:rsidRPr="00AD5DDE" w:rsidRDefault="00742B29" w:rsidP="00742B29">
            <w:pPr>
              <w:pStyle w:val="naisc"/>
              <w:spacing w:before="0" w:after="0"/>
              <w:jc w:val="both"/>
            </w:pPr>
          </w:p>
        </w:tc>
        <w:tc>
          <w:tcPr>
            <w:tcW w:w="3827" w:type="dxa"/>
            <w:gridSpan w:val="2"/>
            <w:tcBorders>
              <w:top w:val="single" w:sz="6" w:space="0" w:color="000000"/>
              <w:left w:val="single" w:sz="6" w:space="0" w:color="000000"/>
              <w:bottom w:val="single" w:sz="6" w:space="0" w:color="000000"/>
              <w:right w:val="single" w:sz="6" w:space="0" w:color="000000"/>
            </w:tcBorders>
          </w:tcPr>
          <w:p w14:paraId="56973BD9" w14:textId="30AB1A33" w:rsidR="00742B29" w:rsidRDefault="00742B29" w:rsidP="00742B29">
            <w:pPr>
              <w:pStyle w:val="naisc"/>
              <w:rPr>
                <w:b/>
              </w:rPr>
            </w:pPr>
            <w:r w:rsidRPr="00AD5DDE">
              <w:rPr>
                <w:b/>
              </w:rPr>
              <w:t>Ņemts vērā</w:t>
            </w:r>
          </w:p>
          <w:p w14:paraId="2F18DFA9" w14:textId="3390B492" w:rsidR="00AD0A31" w:rsidRPr="00AD0A31" w:rsidRDefault="00AD0A31" w:rsidP="00742B29">
            <w:pPr>
              <w:pStyle w:val="naisc"/>
              <w:rPr>
                <w:bCs/>
              </w:rPr>
            </w:pPr>
            <w:r w:rsidRPr="00AD0A31">
              <w:rPr>
                <w:bCs/>
              </w:rPr>
              <w:t>Vienošanās panākta saskaņošanas laikā</w:t>
            </w:r>
            <w:r>
              <w:rPr>
                <w:bCs/>
              </w:rPr>
              <w:t>.</w:t>
            </w:r>
          </w:p>
          <w:p w14:paraId="02DFCC54" w14:textId="65AF2055" w:rsidR="00742B29" w:rsidRPr="007E6672" w:rsidRDefault="00742B29" w:rsidP="00742B29">
            <w:pPr>
              <w:pStyle w:val="naisc"/>
              <w:jc w:val="left"/>
            </w:pPr>
            <w:bookmarkStart w:id="1" w:name="_GoBack"/>
            <w:r>
              <w:t xml:space="preserve"> </w:t>
            </w:r>
            <w:bookmarkEnd w:id="1"/>
          </w:p>
        </w:tc>
        <w:tc>
          <w:tcPr>
            <w:tcW w:w="3235" w:type="dxa"/>
            <w:tcBorders>
              <w:top w:val="single" w:sz="4" w:space="0" w:color="auto"/>
              <w:left w:val="single" w:sz="4" w:space="0" w:color="auto"/>
              <w:bottom w:val="single" w:sz="4" w:space="0" w:color="auto"/>
            </w:tcBorders>
          </w:tcPr>
          <w:p w14:paraId="5EAE537C" w14:textId="55F0A455" w:rsidR="00742B29" w:rsidRPr="007E6672" w:rsidRDefault="00742B29" w:rsidP="00742B29">
            <w:pPr>
              <w:jc w:val="both"/>
              <w:rPr>
                <w:szCs w:val="24"/>
              </w:rPr>
            </w:pPr>
          </w:p>
        </w:tc>
      </w:tr>
      <w:tr w:rsidR="00742B29" w:rsidRPr="007E6672" w14:paraId="5904205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6A11351"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C6EBFC6" w14:textId="2B6FCDF0" w:rsidR="00742B29" w:rsidRPr="00A8500A" w:rsidRDefault="00742B29" w:rsidP="00742B29">
            <w:pPr>
              <w:pStyle w:val="naisc"/>
              <w:jc w:val="both"/>
              <w:rPr>
                <w:highlight w:val="yellow"/>
              </w:rPr>
            </w:pPr>
            <w:r w:rsidRPr="00742B29">
              <w:rPr>
                <w:b/>
                <w:bCs/>
              </w:rPr>
              <w:t xml:space="preserve">MK noteikumu </w:t>
            </w:r>
            <w:r w:rsidR="00E6056A">
              <w:rPr>
                <w:b/>
                <w:bCs/>
              </w:rPr>
              <w:t>projekta 10.punkts</w:t>
            </w:r>
            <w:r w:rsidRPr="00742B29">
              <w:rPr>
                <w:b/>
                <w:bCs/>
              </w:rPr>
              <w:t xml:space="preserve"> </w:t>
            </w:r>
          </w:p>
        </w:tc>
        <w:tc>
          <w:tcPr>
            <w:tcW w:w="4253" w:type="dxa"/>
            <w:tcBorders>
              <w:top w:val="single" w:sz="6" w:space="0" w:color="000000"/>
              <w:left w:val="single" w:sz="6" w:space="0" w:color="000000"/>
              <w:bottom w:val="single" w:sz="6" w:space="0" w:color="000000"/>
              <w:right w:val="single" w:sz="6" w:space="0" w:color="000000"/>
            </w:tcBorders>
          </w:tcPr>
          <w:p w14:paraId="634E8A32" w14:textId="77777777" w:rsidR="00742B29" w:rsidRDefault="00742B29" w:rsidP="00742B29">
            <w:pPr>
              <w:contextualSpacing/>
              <w:jc w:val="both"/>
            </w:pPr>
            <w:r w:rsidRPr="00742B29">
              <w:rPr>
                <w:b/>
              </w:rPr>
              <w:t>Finanšu ministrijas 05.05.2020. atzinums Nr.12/A-21/2425</w:t>
            </w:r>
            <w:r w:rsidRPr="00742B29">
              <w:t xml:space="preserve"> </w:t>
            </w:r>
          </w:p>
          <w:p w14:paraId="6B2663CC" w14:textId="77777777" w:rsidR="00742B29" w:rsidRDefault="00742B29" w:rsidP="00742B29">
            <w:pPr>
              <w:jc w:val="both"/>
              <w:rPr>
                <w:szCs w:val="24"/>
              </w:rPr>
            </w:pPr>
            <w:r w:rsidRPr="00742B29">
              <w:rPr>
                <w:szCs w:val="24"/>
              </w:rPr>
              <w:t xml:space="preserve">Lūdzam precizēt MK noteikumu projekta 10. punktu atbilstoši MK noteikumu Nr.678 24.punktam, ņemot vērā, ka </w:t>
            </w:r>
            <w:proofErr w:type="spellStart"/>
            <w:r w:rsidRPr="00742B29">
              <w:rPr>
                <w:i/>
                <w:szCs w:val="24"/>
              </w:rPr>
              <w:t>de</w:t>
            </w:r>
            <w:proofErr w:type="spellEnd"/>
            <w:r w:rsidRPr="00742B29">
              <w:rPr>
                <w:i/>
                <w:szCs w:val="24"/>
              </w:rPr>
              <w:t xml:space="preserve"> </w:t>
            </w:r>
            <w:proofErr w:type="spellStart"/>
            <w:r w:rsidRPr="00742B29">
              <w:rPr>
                <w:i/>
                <w:szCs w:val="24"/>
              </w:rPr>
              <w:t>minimis</w:t>
            </w:r>
            <w:proofErr w:type="spellEnd"/>
            <w:r w:rsidRPr="00742B29">
              <w:rPr>
                <w:szCs w:val="24"/>
              </w:rPr>
              <w:t xml:space="preserve"> atbalstu piešķir finansējuma saņēmējs nevis sadarbības iestāde.</w:t>
            </w:r>
          </w:p>
          <w:p w14:paraId="20FE7A5C" w14:textId="334F1A1C" w:rsidR="00803EBF" w:rsidRDefault="00803EBF" w:rsidP="00803EBF">
            <w:pPr>
              <w:jc w:val="both"/>
              <w:rPr>
                <w:szCs w:val="24"/>
              </w:rPr>
            </w:pPr>
          </w:p>
          <w:p w14:paraId="7CA98414" w14:textId="490EF667" w:rsidR="00803EBF" w:rsidRDefault="00803EBF" w:rsidP="00803EBF">
            <w:pPr>
              <w:jc w:val="both"/>
              <w:rPr>
                <w:szCs w:val="24"/>
              </w:rPr>
            </w:pPr>
            <w:r w:rsidRPr="00742B29">
              <w:rPr>
                <w:b/>
              </w:rPr>
              <w:t xml:space="preserve">Finanšu ministrijas </w:t>
            </w:r>
            <w:r>
              <w:rPr>
                <w:b/>
              </w:rPr>
              <w:t>11</w:t>
            </w:r>
            <w:r w:rsidRPr="00742B29">
              <w:rPr>
                <w:b/>
              </w:rPr>
              <w:t>.05.2020. atzinums</w:t>
            </w:r>
            <w:r w:rsidR="00A4380E">
              <w:rPr>
                <w:b/>
              </w:rPr>
              <w:t xml:space="preserve"> Nr.12/A-21/2548</w:t>
            </w:r>
          </w:p>
          <w:p w14:paraId="3ACF7C93" w14:textId="0CB54400" w:rsidR="00803EBF" w:rsidRPr="00803EBF" w:rsidRDefault="00803EBF" w:rsidP="00803EBF">
            <w:pPr>
              <w:jc w:val="both"/>
              <w:rPr>
                <w:szCs w:val="24"/>
              </w:rPr>
            </w:pPr>
            <w:r w:rsidRPr="00803EBF">
              <w:rPr>
                <w:szCs w:val="24"/>
              </w:rPr>
              <w:t>Lūdzam izteikt MK noteikumu Nr.678 26. punktu šādā redakcijā:</w:t>
            </w:r>
          </w:p>
          <w:p w14:paraId="44EAE9CB" w14:textId="77777777" w:rsidR="00803EBF" w:rsidRPr="00A4380E" w:rsidRDefault="00803EBF" w:rsidP="00A4380E">
            <w:pPr>
              <w:jc w:val="both"/>
              <w:rPr>
                <w:szCs w:val="24"/>
              </w:rPr>
            </w:pPr>
            <w:r w:rsidRPr="00A4380E">
              <w:rPr>
                <w:szCs w:val="24"/>
              </w:rPr>
              <w:t xml:space="preserve">"26. Datus par </w:t>
            </w:r>
            <w:proofErr w:type="spellStart"/>
            <w:r w:rsidRPr="00A4380E">
              <w:rPr>
                <w:i/>
                <w:szCs w:val="24"/>
              </w:rPr>
              <w:t>deminimis</w:t>
            </w:r>
            <w:proofErr w:type="spellEnd"/>
            <w:r w:rsidRPr="00A4380E">
              <w:rPr>
                <w:szCs w:val="24"/>
              </w:rPr>
              <w:t xml:space="preserve"> atbalsta piešķiršanu finansējuma saņēmējs un atbalsta saņēmējs uzglabā saskaņā ar regulas Nr. 1407/2013 6. panta 4. punktu vai regulas Nr. 1408/2013 6. panta 4. punktu, vai regulas Nr. 717/2014 6. panta 4. punktu."</w:t>
            </w:r>
          </w:p>
          <w:p w14:paraId="02348984" w14:textId="56C1FD7C" w:rsidR="00803EBF" w:rsidRPr="00A8500A" w:rsidRDefault="00803EBF" w:rsidP="00742B29">
            <w:pPr>
              <w:jc w:val="both"/>
              <w:rPr>
                <w:szCs w:val="24"/>
                <w:highlight w:val="yellow"/>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48C3E55" w14:textId="77777777" w:rsidR="00742B29" w:rsidRPr="007E6672" w:rsidRDefault="00742B29" w:rsidP="00742B29">
            <w:pPr>
              <w:pStyle w:val="naisc"/>
              <w:spacing w:before="0" w:after="0"/>
              <w:rPr>
                <w:b/>
              </w:rPr>
            </w:pPr>
            <w:r w:rsidRPr="007E6672">
              <w:rPr>
                <w:b/>
              </w:rPr>
              <w:t>Ņemts vērā</w:t>
            </w:r>
          </w:p>
          <w:p w14:paraId="03401143" w14:textId="77777777" w:rsidR="00742B29" w:rsidRPr="007E6672" w:rsidRDefault="00742B29" w:rsidP="00742B29">
            <w:pPr>
              <w:pStyle w:val="naisc"/>
              <w:spacing w:before="0" w:after="0"/>
              <w:ind w:firstLine="720"/>
              <w:jc w:val="left"/>
            </w:pPr>
          </w:p>
        </w:tc>
        <w:tc>
          <w:tcPr>
            <w:tcW w:w="3235" w:type="dxa"/>
            <w:tcBorders>
              <w:top w:val="single" w:sz="4" w:space="0" w:color="auto"/>
              <w:left w:val="single" w:sz="4" w:space="0" w:color="auto"/>
              <w:bottom w:val="single" w:sz="4" w:space="0" w:color="auto"/>
            </w:tcBorders>
          </w:tcPr>
          <w:p w14:paraId="53961069" w14:textId="77777777" w:rsidR="00742B29" w:rsidRDefault="00E6056A" w:rsidP="00742B29">
            <w:pPr>
              <w:jc w:val="both"/>
              <w:rPr>
                <w:szCs w:val="24"/>
              </w:rPr>
            </w:pPr>
            <w:r w:rsidRPr="00411ACB">
              <w:rPr>
                <w:szCs w:val="24"/>
              </w:rPr>
              <w:t xml:space="preserve">Precizēts MK noteikumu Nr.678 </w:t>
            </w:r>
            <w:r>
              <w:rPr>
                <w:szCs w:val="24"/>
              </w:rPr>
              <w:t>26</w:t>
            </w:r>
            <w:r w:rsidRPr="00411ACB">
              <w:rPr>
                <w:szCs w:val="24"/>
              </w:rPr>
              <w:t>.punkts</w:t>
            </w:r>
            <w:r>
              <w:t xml:space="preserve"> </w:t>
            </w:r>
            <w:r w:rsidRPr="00411ACB">
              <w:rPr>
                <w:szCs w:val="24"/>
              </w:rPr>
              <w:t>šādā redakcijā:</w:t>
            </w:r>
          </w:p>
          <w:p w14:paraId="67B1590A" w14:textId="648412E6" w:rsidR="00E6056A" w:rsidRPr="001C7C85" w:rsidRDefault="00E6056A" w:rsidP="00E6056A">
            <w:pPr>
              <w:jc w:val="both"/>
              <w:rPr>
                <w:szCs w:val="24"/>
              </w:rPr>
            </w:pPr>
            <w:r w:rsidRPr="006217B6">
              <w:rPr>
                <w:szCs w:val="24"/>
              </w:rPr>
              <w:t>"</w:t>
            </w:r>
            <w:r w:rsidR="00660013" w:rsidRPr="006217B6">
              <w:rPr>
                <w:szCs w:val="24"/>
              </w:rPr>
              <w:t xml:space="preserve">26. Datus par </w:t>
            </w:r>
            <w:proofErr w:type="spellStart"/>
            <w:r w:rsidR="00660013" w:rsidRPr="00FC1615">
              <w:rPr>
                <w:i/>
                <w:iCs/>
                <w:szCs w:val="24"/>
              </w:rPr>
              <w:t>de</w:t>
            </w:r>
            <w:proofErr w:type="spellEnd"/>
            <w:r w:rsidR="00660013" w:rsidRPr="00FC1615">
              <w:rPr>
                <w:i/>
                <w:iCs/>
                <w:szCs w:val="24"/>
              </w:rPr>
              <w:t xml:space="preserve"> </w:t>
            </w:r>
            <w:proofErr w:type="spellStart"/>
            <w:r w:rsidR="00660013" w:rsidRPr="00FC1615">
              <w:rPr>
                <w:i/>
                <w:iCs/>
                <w:szCs w:val="24"/>
              </w:rPr>
              <w:t>minimis</w:t>
            </w:r>
            <w:proofErr w:type="spellEnd"/>
            <w:r w:rsidR="00660013" w:rsidRPr="006217B6">
              <w:rPr>
                <w:szCs w:val="24"/>
              </w:rPr>
              <w:t xml:space="preserve"> atbalsta piešķiršanu </w:t>
            </w:r>
            <w:r w:rsidR="00660013">
              <w:rPr>
                <w:szCs w:val="24"/>
              </w:rPr>
              <w:t xml:space="preserve">finansējuma saņēmējs un </w:t>
            </w:r>
            <w:r w:rsidR="00660013" w:rsidRPr="006217B6">
              <w:rPr>
                <w:szCs w:val="24"/>
              </w:rPr>
              <w:t xml:space="preserve">atbalsta saņēmējs uzglabā saskaņā ar regulas Nr. </w:t>
            </w:r>
            <w:hyperlink r:id="rId10" w:tgtFrame="_blank" w:history="1">
              <w:r w:rsidR="00660013" w:rsidRPr="00FC1615">
                <w:t>1407/2013</w:t>
              </w:r>
            </w:hyperlink>
            <w:r w:rsidR="00660013" w:rsidRPr="006217B6">
              <w:rPr>
                <w:szCs w:val="24"/>
              </w:rPr>
              <w:t xml:space="preserve"> 6. panta 4. punktu vai regulas Nr. </w:t>
            </w:r>
            <w:hyperlink r:id="rId11" w:tgtFrame="_blank" w:history="1">
              <w:r w:rsidR="00660013" w:rsidRPr="00FC1615">
                <w:t>1408/2013</w:t>
              </w:r>
            </w:hyperlink>
            <w:r w:rsidR="00660013" w:rsidRPr="006217B6">
              <w:rPr>
                <w:szCs w:val="24"/>
              </w:rPr>
              <w:t xml:space="preserve"> 6. panta 4. punktu, </w:t>
            </w:r>
            <w:r w:rsidR="00660013" w:rsidRPr="001C7C85">
              <w:rPr>
                <w:szCs w:val="24"/>
              </w:rPr>
              <w:t xml:space="preserve">vai regulas Nr. </w:t>
            </w:r>
            <w:hyperlink r:id="rId12" w:tgtFrame="_blank" w:history="1">
              <w:r w:rsidR="00660013" w:rsidRPr="001C7C85">
                <w:t>717/2014</w:t>
              </w:r>
            </w:hyperlink>
            <w:r w:rsidR="00660013" w:rsidRPr="001C7C85">
              <w:rPr>
                <w:szCs w:val="24"/>
              </w:rPr>
              <w:t xml:space="preserve"> 6. panta 4. punktu.</w:t>
            </w:r>
            <w:r w:rsidRPr="001C7C85">
              <w:rPr>
                <w:szCs w:val="24"/>
              </w:rPr>
              <w:t>"</w:t>
            </w:r>
          </w:p>
          <w:p w14:paraId="4BE2DB4E" w14:textId="66974099" w:rsidR="00E6056A" w:rsidRPr="007E6672" w:rsidRDefault="00E6056A" w:rsidP="00742B29">
            <w:pPr>
              <w:jc w:val="both"/>
              <w:rPr>
                <w:szCs w:val="24"/>
              </w:rPr>
            </w:pPr>
          </w:p>
        </w:tc>
      </w:tr>
      <w:tr w:rsidR="00742B29" w:rsidRPr="007E6672" w14:paraId="0ADF0CF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E5AAF9C"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80FB802" w14:textId="701FC978" w:rsidR="00742B29" w:rsidRPr="00742B29" w:rsidRDefault="00742B29" w:rsidP="00742B29">
            <w:pPr>
              <w:pStyle w:val="naisc"/>
              <w:spacing w:before="0" w:after="0"/>
              <w:jc w:val="both"/>
              <w:rPr>
                <w:b/>
                <w:bCs/>
                <w:highlight w:val="yellow"/>
              </w:rPr>
            </w:pPr>
            <w:r w:rsidRPr="00742B29">
              <w:rPr>
                <w:b/>
                <w:bCs/>
              </w:rPr>
              <w:t xml:space="preserve">MK noteikumu </w:t>
            </w:r>
            <w:r w:rsidR="002F7630">
              <w:rPr>
                <w:b/>
                <w:bCs/>
              </w:rPr>
              <w:t>projekts</w:t>
            </w:r>
            <w:r w:rsidRPr="00742B29">
              <w:rPr>
                <w:b/>
                <w:bCs/>
              </w:rPr>
              <w:t xml:space="preserve"> </w:t>
            </w:r>
          </w:p>
        </w:tc>
        <w:tc>
          <w:tcPr>
            <w:tcW w:w="4253" w:type="dxa"/>
            <w:tcBorders>
              <w:top w:val="single" w:sz="6" w:space="0" w:color="000000"/>
              <w:left w:val="single" w:sz="6" w:space="0" w:color="000000"/>
              <w:bottom w:val="single" w:sz="6" w:space="0" w:color="000000"/>
              <w:right w:val="single" w:sz="6" w:space="0" w:color="000000"/>
            </w:tcBorders>
          </w:tcPr>
          <w:p w14:paraId="097A0E68" w14:textId="77777777" w:rsidR="00742B29" w:rsidRDefault="00742B29" w:rsidP="00742B29">
            <w:pPr>
              <w:contextualSpacing/>
              <w:jc w:val="both"/>
            </w:pPr>
            <w:r w:rsidRPr="00742B29">
              <w:rPr>
                <w:b/>
              </w:rPr>
              <w:t>Finanšu ministrijas 05.05.2020. atzinums Nr.12/A-21/2425</w:t>
            </w:r>
            <w:r w:rsidRPr="00742B29">
              <w:t xml:space="preserve"> </w:t>
            </w:r>
          </w:p>
          <w:p w14:paraId="0376AFF7" w14:textId="77777777" w:rsidR="00742B29" w:rsidRPr="00742B29" w:rsidRDefault="00742B29" w:rsidP="00742B29">
            <w:pPr>
              <w:jc w:val="both"/>
              <w:rPr>
                <w:szCs w:val="24"/>
              </w:rPr>
            </w:pPr>
            <w:r w:rsidRPr="00742B29">
              <w:rPr>
                <w:szCs w:val="24"/>
              </w:rPr>
              <w:t>Ņemot vērā tehnisku neprecizitāti, kas tika pieļauta 2020. gada 9. aprīļa MK noteikumu Nr. 678 grozījumu rezultātā, lūdzam izteikt MK noteikumu Nr. 678  20.11.1. apakšpunktu  šādā redakcijā:</w:t>
            </w:r>
          </w:p>
          <w:p w14:paraId="57C2E91C" w14:textId="460E9B50" w:rsidR="00742B29" w:rsidRPr="00A8500A" w:rsidRDefault="00742B29" w:rsidP="00742B29">
            <w:pPr>
              <w:pStyle w:val="naisc"/>
              <w:spacing w:before="0" w:after="0"/>
              <w:jc w:val="both"/>
              <w:rPr>
                <w:highlight w:val="yellow"/>
              </w:rPr>
            </w:pPr>
            <w:r w:rsidRPr="0058176F">
              <w:t>“20.11.1. šo noteikumu 20.6., 20.7. un 20.9. apakšpunktā minētās izmaksas kompensē 50 procentu apmērā, ievērojot šo noteikumu </w:t>
            </w:r>
            <w:hyperlink r:id="rId13" w:anchor="p36" w:history="1">
              <w:r w:rsidRPr="0058176F">
                <w:t>36.</w:t>
              </w:r>
            </w:hyperlink>
            <w:r w:rsidRPr="0058176F">
              <w:t>, </w:t>
            </w:r>
            <w:hyperlink r:id="rId14" w:anchor="p37" w:history="1">
              <w:r w:rsidRPr="0058176F">
                <w:t>37. </w:t>
              </w:r>
            </w:hyperlink>
            <w:r w:rsidRPr="0058176F">
              <w:t>un </w:t>
            </w:r>
            <w:hyperlink r:id="rId15" w:anchor="p38" w:history="1">
              <w:r w:rsidRPr="0058176F">
                <w:t>38.</w:t>
              </w:r>
            </w:hyperlink>
            <w:r w:rsidRPr="0058176F">
              <w:t xml:space="preserve"> punktā minētos nosacījumus. Sākot ar 2020.gada 1.martu šo noteikumu 20.6. apakšpunktā </w:t>
            </w:r>
            <w:r w:rsidRPr="0058176F">
              <w:lastRenderedPageBreak/>
              <w:t>minētās izmaksas kompensē 80 procentu apmērā,  ievērojot šo noteikumu 35., </w:t>
            </w:r>
            <w:hyperlink r:id="rId16" w:anchor="p36" w:history="1">
              <w:r w:rsidRPr="0058176F">
                <w:t>36.</w:t>
              </w:r>
            </w:hyperlink>
            <w:r w:rsidRPr="0058176F">
              <w:t>, </w:t>
            </w:r>
            <w:hyperlink r:id="rId17" w:anchor="p37" w:history="1">
              <w:r w:rsidRPr="0058176F">
                <w:t>37. </w:t>
              </w:r>
            </w:hyperlink>
            <w:r w:rsidRPr="0058176F">
              <w:t>un </w:t>
            </w:r>
            <w:hyperlink r:id="rId18" w:anchor="p38" w:history="1">
              <w:r w:rsidRPr="0058176F">
                <w:t>38.</w:t>
              </w:r>
            </w:hyperlink>
            <w:r w:rsidRPr="0058176F">
              <w:t xml:space="preserve"> punktā minētos nosacījumus;”. </w:t>
            </w:r>
          </w:p>
        </w:tc>
        <w:tc>
          <w:tcPr>
            <w:tcW w:w="3827" w:type="dxa"/>
            <w:gridSpan w:val="2"/>
            <w:tcBorders>
              <w:top w:val="single" w:sz="6" w:space="0" w:color="000000"/>
              <w:left w:val="single" w:sz="6" w:space="0" w:color="000000"/>
              <w:bottom w:val="single" w:sz="6" w:space="0" w:color="000000"/>
              <w:right w:val="single" w:sz="6" w:space="0" w:color="000000"/>
            </w:tcBorders>
          </w:tcPr>
          <w:p w14:paraId="6B75ACF6" w14:textId="77777777" w:rsidR="00742B29" w:rsidRPr="007E6672" w:rsidRDefault="00742B29" w:rsidP="00742B29">
            <w:pPr>
              <w:pStyle w:val="naisc"/>
              <w:spacing w:before="0" w:after="0"/>
              <w:rPr>
                <w:b/>
              </w:rPr>
            </w:pPr>
            <w:r w:rsidRPr="007E6672">
              <w:rPr>
                <w:b/>
              </w:rPr>
              <w:lastRenderedPageBreak/>
              <w:t>Ņemts vērā</w:t>
            </w:r>
          </w:p>
          <w:p w14:paraId="3994995F" w14:textId="46A3C2DD" w:rsidR="00742B29" w:rsidRPr="007E6672" w:rsidRDefault="00DB7181" w:rsidP="00742B29">
            <w:pPr>
              <w:pStyle w:val="naisc"/>
              <w:spacing w:before="0" w:after="0"/>
              <w:jc w:val="both"/>
            </w:pPr>
            <w:r w:rsidRPr="00DB7181">
              <w:rPr>
                <w:rFonts w:eastAsia="Calibri"/>
                <w:lang w:eastAsia="en-US"/>
              </w:rPr>
              <w:t>Informējam, ka MK noteikumu Nr.678 59. punktā ir dzēsti skaitļi “37.” un “38.”, jo šajos punktos ir atrunāts izstāžu un tirdzniecības misiju izmaksu pozīcijas, kas nav saistītas ar MK noteikumu Nr.678 20.6.punktu – sertifikāciju.</w:t>
            </w:r>
          </w:p>
        </w:tc>
        <w:tc>
          <w:tcPr>
            <w:tcW w:w="3235" w:type="dxa"/>
            <w:tcBorders>
              <w:top w:val="single" w:sz="4" w:space="0" w:color="auto"/>
              <w:left w:val="single" w:sz="4" w:space="0" w:color="auto"/>
              <w:bottom w:val="single" w:sz="4" w:space="0" w:color="auto"/>
            </w:tcBorders>
          </w:tcPr>
          <w:p w14:paraId="156FC013" w14:textId="45FE319B" w:rsidR="002915B7" w:rsidRDefault="002915B7" w:rsidP="002915B7">
            <w:pPr>
              <w:spacing w:line="256" w:lineRule="auto"/>
              <w:jc w:val="both"/>
              <w:rPr>
                <w:szCs w:val="24"/>
              </w:rPr>
            </w:pPr>
            <w:r w:rsidRPr="00411ACB">
              <w:rPr>
                <w:szCs w:val="24"/>
              </w:rPr>
              <w:t xml:space="preserve">Precizēts MK noteikumu Nr.678 </w:t>
            </w:r>
            <w:r>
              <w:rPr>
                <w:szCs w:val="24"/>
              </w:rPr>
              <w:t>59</w:t>
            </w:r>
            <w:r w:rsidRPr="00411ACB">
              <w:rPr>
                <w:szCs w:val="24"/>
              </w:rPr>
              <w:t>.punkts</w:t>
            </w:r>
            <w:r>
              <w:t xml:space="preserve"> </w:t>
            </w:r>
            <w:r w:rsidRPr="00411ACB">
              <w:rPr>
                <w:szCs w:val="24"/>
              </w:rPr>
              <w:t>šādā redakcijā:</w:t>
            </w:r>
          </w:p>
          <w:p w14:paraId="0D0AE35D" w14:textId="266B1614" w:rsidR="002915B7" w:rsidRPr="00FB298D" w:rsidRDefault="002915B7" w:rsidP="002915B7">
            <w:pPr>
              <w:spacing w:line="256" w:lineRule="auto"/>
              <w:jc w:val="both"/>
              <w:rPr>
                <w:szCs w:val="24"/>
              </w:rPr>
            </w:pPr>
            <w:r>
              <w:rPr>
                <w:szCs w:val="24"/>
              </w:rPr>
              <w:t>“</w:t>
            </w:r>
            <w:r w:rsidRPr="00FB298D">
              <w:rPr>
                <w:szCs w:val="24"/>
              </w:rPr>
              <w:t>59. Sākot ar 2020. gada 12. martu, šo noteikumu </w:t>
            </w:r>
            <w:hyperlink r:id="rId19" w:anchor="n20.6" w:history="1">
              <w:r w:rsidRPr="00FB298D">
                <w:rPr>
                  <w:szCs w:val="24"/>
                </w:rPr>
                <w:t>20.6</w:t>
              </w:r>
            </w:hyperlink>
            <w:r w:rsidRPr="00FB298D">
              <w:rPr>
                <w:szCs w:val="24"/>
              </w:rPr>
              <w:t>. apakšpunktā minētās izmaksas kompensē 80 procentu apmērā, ievērojot šo noteikumu </w:t>
            </w:r>
            <w:r>
              <w:rPr>
                <w:szCs w:val="24"/>
              </w:rPr>
              <w:t>35.</w:t>
            </w:r>
            <w:r w:rsidR="00DB7181">
              <w:rPr>
                <w:szCs w:val="24"/>
              </w:rPr>
              <w:t xml:space="preserve"> un</w:t>
            </w:r>
            <w:r>
              <w:rPr>
                <w:szCs w:val="24"/>
              </w:rPr>
              <w:t xml:space="preserve"> </w:t>
            </w:r>
            <w:hyperlink r:id="rId20" w:anchor="p36" w:history="1">
              <w:r w:rsidRPr="00FB298D">
                <w:rPr>
                  <w:szCs w:val="24"/>
                </w:rPr>
                <w:t>36.</w:t>
              </w:r>
            </w:hyperlink>
            <w:r w:rsidRPr="00FB298D">
              <w:rPr>
                <w:szCs w:val="24"/>
              </w:rPr>
              <w:t> punktā minētos nosacījumus.</w:t>
            </w:r>
            <w:r>
              <w:rPr>
                <w:szCs w:val="24"/>
              </w:rPr>
              <w:t>”</w:t>
            </w:r>
          </w:p>
          <w:p w14:paraId="14CCAB94" w14:textId="31240A05" w:rsidR="00742B29" w:rsidRPr="007E6672" w:rsidRDefault="00742B29" w:rsidP="00742B29">
            <w:pPr>
              <w:jc w:val="both"/>
              <w:rPr>
                <w:szCs w:val="24"/>
              </w:rPr>
            </w:pPr>
          </w:p>
        </w:tc>
      </w:tr>
      <w:tr w:rsidR="00742B29" w:rsidRPr="007E6672" w14:paraId="34460BD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A01C636"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29CCF80" w14:textId="77777777" w:rsidR="00742B29" w:rsidRPr="006010D1" w:rsidRDefault="00742B29" w:rsidP="00742B29">
            <w:pPr>
              <w:pStyle w:val="naisc"/>
              <w:spacing w:before="0" w:after="0"/>
              <w:jc w:val="both"/>
            </w:pPr>
            <w:r w:rsidRPr="006010D1">
              <w:t>Anotācijas I. sadaļas “Tiesību akta projekta izstrādes nepieciešamība” 2. punkts “Pašreizējā situācija un problēmas, kuru risināšanai tiesību akta projekts izstrādāts, tiesiskā regulējuma mērķis un būtība”</w:t>
            </w:r>
          </w:p>
          <w:p w14:paraId="211DD4F8" w14:textId="254FD4A0" w:rsidR="00742B29" w:rsidRPr="006010D1" w:rsidRDefault="00742B29" w:rsidP="00742B29">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14:paraId="1618681A" w14:textId="77777777" w:rsidR="00742B29" w:rsidRPr="006010D1" w:rsidRDefault="00742B29" w:rsidP="00742B29">
            <w:pPr>
              <w:contextualSpacing/>
              <w:jc w:val="both"/>
            </w:pPr>
            <w:r w:rsidRPr="006010D1">
              <w:rPr>
                <w:b/>
              </w:rPr>
              <w:t>Finanšu ministrijas 05.05.2020. atzinums Nr.12/A-21/2425</w:t>
            </w:r>
            <w:r w:rsidRPr="006010D1">
              <w:t xml:space="preserve"> </w:t>
            </w:r>
          </w:p>
          <w:p w14:paraId="170B780C" w14:textId="37C4503F" w:rsidR="00742B29" w:rsidRPr="006010D1" w:rsidRDefault="000832DC" w:rsidP="00742B29">
            <w:pPr>
              <w:contextualSpacing/>
              <w:jc w:val="both"/>
              <w:rPr>
                <w:szCs w:val="24"/>
              </w:rPr>
            </w:pPr>
            <w:r w:rsidRPr="006010D1">
              <w:rPr>
                <w:szCs w:val="24"/>
              </w:rPr>
              <w:t xml:space="preserve">Ņemot vērā, ka 3.2.1.2. pasākuma ietvaros ir attiecināmas vairākas ar mārketinga aktivitātēm saistītās izmaksas, t.sk. starptautiskās mārketinga kampaņas, mārketinga materiālu sagatavošana, mārketinga plānu izstrāde u.c., lūdzam papildināt anotācijas I. sadaļas “Tiesību akta projekta izstrādes nepieciešamība” 2. punktu “Pašreizējā situācija un problēmas, kuru risināšanai tiesību akta projekts izstrādāts, tiesiskā regulējuma mērķis un būtība” (turpmāk – I. sadaļas 2. punkts) ar informāciju, ka MK noteikumu projekta 3. punktā minētā digitālā mārketinga pakalpojumu atbalsta nodrošināšana nerada </w:t>
            </w:r>
            <w:proofErr w:type="spellStart"/>
            <w:r w:rsidRPr="006010D1">
              <w:rPr>
                <w:szCs w:val="24"/>
              </w:rPr>
              <w:t>dubultfinansējuma</w:t>
            </w:r>
            <w:proofErr w:type="spellEnd"/>
            <w:r w:rsidRPr="006010D1">
              <w:rPr>
                <w:szCs w:val="24"/>
              </w:rPr>
              <w:t xml:space="preserve"> risku ar citām 3.2.1.2. pasākuma mārketinga aktivitātēm.</w:t>
            </w:r>
          </w:p>
        </w:tc>
        <w:tc>
          <w:tcPr>
            <w:tcW w:w="3827" w:type="dxa"/>
            <w:gridSpan w:val="2"/>
            <w:tcBorders>
              <w:top w:val="single" w:sz="6" w:space="0" w:color="000000"/>
              <w:left w:val="single" w:sz="6" w:space="0" w:color="000000"/>
              <w:bottom w:val="single" w:sz="6" w:space="0" w:color="000000"/>
              <w:right w:val="single" w:sz="6" w:space="0" w:color="000000"/>
            </w:tcBorders>
          </w:tcPr>
          <w:p w14:paraId="2E092480" w14:textId="77777777" w:rsidR="00742B29" w:rsidRPr="006010D1" w:rsidRDefault="00742B29" w:rsidP="00742B29">
            <w:pPr>
              <w:pStyle w:val="naisc"/>
              <w:spacing w:before="0" w:after="0"/>
              <w:rPr>
                <w:b/>
              </w:rPr>
            </w:pPr>
            <w:r w:rsidRPr="006010D1">
              <w:rPr>
                <w:b/>
              </w:rPr>
              <w:t>Ņemts vērā</w:t>
            </w:r>
          </w:p>
          <w:p w14:paraId="0F0D3F51" w14:textId="1829ECBA" w:rsidR="006010D1" w:rsidRPr="006010D1" w:rsidRDefault="006010D1" w:rsidP="006010D1">
            <w:pPr>
              <w:shd w:val="clear" w:color="auto" w:fill="FFFFFF"/>
              <w:jc w:val="both"/>
              <w:rPr>
                <w:szCs w:val="24"/>
              </w:rPr>
            </w:pPr>
            <w:r w:rsidRPr="006010D1">
              <w:rPr>
                <w:szCs w:val="24"/>
              </w:rPr>
              <w:t xml:space="preserve">Skaidrojam, ka MK noteikumu projekta 3. punktā minētā digitālā mārketinga pakalpojumu atbalsta nodrošināšana nerada </w:t>
            </w:r>
            <w:proofErr w:type="spellStart"/>
            <w:r w:rsidRPr="006010D1">
              <w:rPr>
                <w:szCs w:val="24"/>
              </w:rPr>
              <w:t>dubultfinansējuma</w:t>
            </w:r>
            <w:proofErr w:type="spellEnd"/>
            <w:r w:rsidRPr="006010D1">
              <w:rPr>
                <w:szCs w:val="24"/>
              </w:rPr>
              <w:t xml:space="preserve"> risku ar citām 3.2.1.2. pasākuma mārketinga aktivitātēm, jo MK noteikumu projekta 3. punktā minētā digitālā mārketinga pakalpojumi ir paredzēti mērķa grupas jeb konkrētu atbalsta saņēmēju vajadzību nodrošināšanai.</w:t>
            </w:r>
          </w:p>
          <w:p w14:paraId="0A42CEF6" w14:textId="77777777" w:rsidR="006010D1" w:rsidRPr="006010D1" w:rsidRDefault="006010D1" w:rsidP="006010D1">
            <w:pPr>
              <w:shd w:val="clear" w:color="auto" w:fill="FFFFFF"/>
              <w:jc w:val="both"/>
              <w:rPr>
                <w:szCs w:val="24"/>
              </w:rPr>
            </w:pPr>
            <w:r w:rsidRPr="006010D1">
              <w:rPr>
                <w:szCs w:val="24"/>
              </w:rPr>
              <w:t xml:space="preserve">Savukārt, citas 3.2.1.2. pasākuma mārketinga aktivitātes ir LIAA kā finansējuma saņēmēja darbību nodrošināšanai un funkciju veikšanai, piemēram, nacionālo stendu organizēšanai starptautiskajās izstādēs nepieciešamo mārketinga materiālu  sagatavošana, Latvijas ārvalstu ekonomisko pārstāvniecību darbības nodrošināšanai nepieciešamo mārketinga aktivitāšu izmaksas </w:t>
            </w:r>
            <w:proofErr w:type="spellStart"/>
            <w:r w:rsidRPr="006010D1">
              <w:rPr>
                <w:szCs w:val="24"/>
              </w:rPr>
              <w:t>utml</w:t>
            </w:r>
            <w:proofErr w:type="spellEnd"/>
            <w:r w:rsidRPr="006010D1">
              <w:rPr>
                <w:szCs w:val="24"/>
              </w:rPr>
              <w:t>. Šajā gadījumā mārketings tiek nodrošināts nozarēm vai valstij kopumā.</w:t>
            </w:r>
          </w:p>
          <w:p w14:paraId="2FCA088F" w14:textId="77777777" w:rsidR="00742B29" w:rsidRPr="007E6672" w:rsidRDefault="00742B29" w:rsidP="00742B29">
            <w:pPr>
              <w:pStyle w:val="naisc"/>
              <w:spacing w:before="0" w:after="0"/>
              <w:jc w:val="both"/>
              <w:rPr>
                <w:b/>
              </w:rPr>
            </w:pPr>
          </w:p>
          <w:p w14:paraId="74B7296B" w14:textId="28DEB36C" w:rsidR="00742B29" w:rsidRPr="00064923" w:rsidRDefault="00742B29" w:rsidP="00742B29">
            <w:pPr>
              <w:pStyle w:val="naisc"/>
              <w:spacing w:before="0" w:after="0"/>
              <w:jc w:val="both"/>
              <w:rPr>
                <w:bCs/>
              </w:rPr>
            </w:pPr>
          </w:p>
        </w:tc>
        <w:tc>
          <w:tcPr>
            <w:tcW w:w="3235" w:type="dxa"/>
            <w:tcBorders>
              <w:top w:val="single" w:sz="4" w:space="0" w:color="auto"/>
              <w:left w:val="single" w:sz="4" w:space="0" w:color="auto"/>
              <w:bottom w:val="single" w:sz="4" w:space="0" w:color="auto"/>
            </w:tcBorders>
          </w:tcPr>
          <w:p w14:paraId="31BCD50C" w14:textId="558AEA5C" w:rsidR="00742B29" w:rsidRPr="007E6672" w:rsidRDefault="006010D1" w:rsidP="00742B29">
            <w:pPr>
              <w:jc w:val="both"/>
              <w:rPr>
                <w:szCs w:val="24"/>
              </w:rPr>
            </w:pPr>
            <w:r w:rsidRPr="00F34BA1">
              <w:t>Precizēts Anotācijas I. sadaļas “Tiesību akta projekta izstrādes nepieciešamība” 2. punkts “Pašreizējā situācija un problēmas, kuru risināšanai tiesību akta projekts izstrādāts, tiesiskā regulējuma mērķis un būtība”</w:t>
            </w:r>
          </w:p>
        </w:tc>
      </w:tr>
      <w:tr w:rsidR="00742B29" w:rsidRPr="007E6672" w14:paraId="0357663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E41392D"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BCA9326" w14:textId="77777777" w:rsidR="00006957" w:rsidRPr="00F34BA1" w:rsidRDefault="00006957" w:rsidP="00006957">
            <w:pPr>
              <w:pStyle w:val="naisc"/>
              <w:spacing w:before="0" w:after="0"/>
              <w:jc w:val="both"/>
            </w:pPr>
            <w:r w:rsidRPr="00F34BA1">
              <w:t>Anotācijas I. sadaļas “Tiesību akta projekta izstrādes nepieciešamība” 2. punkts “Pašreizējā situācija un problēmas, kuru risināšanai tiesību akta projekts izstrādāts, tiesiskā regulējuma mērķis un būtība”</w:t>
            </w:r>
          </w:p>
          <w:p w14:paraId="273B8024" w14:textId="4A9D336C" w:rsidR="00742B29" w:rsidRPr="00F34BA1" w:rsidRDefault="00742B29" w:rsidP="00742B29">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14:paraId="2AB1A850" w14:textId="77777777" w:rsidR="00006957" w:rsidRPr="00F34BA1" w:rsidRDefault="00006957" w:rsidP="00006957">
            <w:pPr>
              <w:contextualSpacing/>
              <w:jc w:val="both"/>
            </w:pPr>
            <w:r w:rsidRPr="00F34BA1">
              <w:rPr>
                <w:b/>
              </w:rPr>
              <w:t>Finanšu ministrijas 05.05.2020. atzinums Nr.12/A-21/2425</w:t>
            </w:r>
            <w:r w:rsidRPr="00F34BA1">
              <w:t xml:space="preserve"> </w:t>
            </w:r>
          </w:p>
          <w:p w14:paraId="3E88D5B1" w14:textId="77777777" w:rsidR="00006957" w:rsidRPr="00F34BA1" w:rsidRDefault="00006957" w:rsidP="00006957">
            <w:pPr>
              <w:jc w:val="both"/>
              <w:rPr>
                <w:szCs w:val="24"/>
              </w:rPr>
            </w:pPr>
            <w:r w:rsidRPr="00F34BA1">
              <w:rPr>
                <w:szCs w:val="24"/>
              </w:rPr>
              <w:t xml:space="preserve">Ņemot vērā, ka 3.2.1.2. pasākuma </w:t>
            </w:r>
            <w:r w:rsidRPr="00F34BA1">
              <w:rPr>
                <w:rFonts w:eastAsia="Times New Roman"/>
                <w:szCs w:val="24"/>
              </w:rPr>
              <w:t>mērķis ir veicināt starptautisko konkurētspēju, lūdzam anotācijas I. sadaļas 2.punkta ietvaros detalizēti skaidrot MK noteikumu projektā ietverto atbalstu vietējā tūrisma sektorā un tā sasaisti ar esošā SAM mērķi un būtību un atbilstību plānošanas dokumentos ietvertajam.</w:t>
            </w:r>
          </w:p>
          <w:p w14:paraId="7E2EB14E" w14:textId="2453D115" w:rsidR="00742B29" w:rsidRPr="00F34BA1" w:rsidRDefault="00742B29" w:rsidP="00742B29">
            <w:pPr>
              <w:contextualSpacing/>
              <w:jc w:val="both"/>
              <w:rPr>
                <w:sz w:val="26"/>
                <w:szCs w:val="26"/>
              </w:rPr>
            </w:pPr>
          </w:p>
        </w:tc>
        <w:tc>
          <w:tcPr>
            <w:tcW w:w="3827" w:type="dxa"/>
            <w:gridSpan w:val="2"/>
            <w:tcBorders>
              <w:top w:val="single" w:sz="6" w:space="0" w:color="000000"/>
              <w:left w:val="single" w:sz="6" w:space="0" w:color="000000"/>
              <w:bottom w:val="single" w:sz="6" w:space="0" w:color="000000"/>
              <w:right w:val="single" w:sz="6" w:space="0" w:color="000000"/>
            </w:tcBorders>
          </w:tcPr>
          <w:p w14:paraId="60550601" w14:textId="77777777" w:rsidR="00742B29" w:rsidRPr="00F34BA1" w:rsidRDefault="00742B29" w:rsidP="00742B29">
            <w:pPr>
              <w:pStyle w:val="naisc"/>
              <w:spacing w:before="0" w:after="0"/>
              <w:rPr>
                <w:b/>
              </w:rPr>
            </w:pPr>
            <w:r w:rsidRPr="00F34BA1">
              <w:rPr>
                <w:b/>
              </w:rPr>
              <w:t>Ņemts vērā</w:t>
            </w:r>
          </w:p>
          <w:p w14:paraId="38D43A31" w14:textId="4EC86C15" w:rsidR="00742B29" w:rsidRPr="00F34BA1" w:rsidRDefault="00742B29" w:rsidP="00742B29">
            <w:pPr>
              <w:pStyle w:val="naisc"/>
              <w:jc w:val="both"/>
              <w:rPr>
                <w:bCs/>
              </w:rPr>
            </w:pPr>
          </w:p>
        </w:tc>
        <w:tc>
          <w:tcPr>
            <w:tcW w:w="3235" w:type="dxa"/>
            <w:tcBorders>
              <w:top w:val="single" w:sz="4" w:space="0" w:color="auto"/>
              <w:left w:val="single" w:sz="4" w:space="0" w:color="auto"/>
              <w:bottom w:val="single" w:sz="4" w:space="0" w:color="auto"/>
            </w:tcBorders>
          </w:tcPr>
          <w:p w14:paraId="40C93DDF" w14:textId="320BC527" w:rsidR="00742B29" w:rsidRPr="007E6672" w:rsidRDefault="00F34BA1" w:rsidP="00742B29">
            <w:pPr>
              <w:jc w:val="both"/>
              <w:rPr>
                <w:szCs w:val="24"/>
              </w:rPr>
            </w:pPr>
            <w:r w:rsidRPr="00F34BA1">
              <w:t>Precizēts Anotācijas I. sadaļas “Tiesību akta projekta izstrādes nepieciešamība” 2. punkts “Pašreizējā situācija un problēmas, kuru risināšanai tiesību akta projekts izstrādāts, tiesiskā regulējuma mērķis un būtība”</w:t>
            </w:r>
          </w:p>
        </w:tc>
      </w:tr>
      <w:tr w:rsidR="00742B29" w:rsidRPr="007E6672" w14:paraId="2E7D3B2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AF8E30F"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D616401" w14:textId="77777777" w:rsidR="00006957" w:rsidRPr="006010D1" w:rsidRDefault="00006957" w:rsidP="00006957">
            <w:pPr>
              <w:pStyle w:val="naisc"/>
              <w:spacing w:before="0" w:after="0"/>
              <w:jc w:val="both"/>
            </w:pPr>
            <w:r w:rsidRPr="006010D1">
              <w:t>Anotācijas I. sadaļas “Tiesību akta projekta izstrādes nepieciešamība” 2. punkts “Pašreizējā situācija un problēmas, kuru risināšanai tiesību akta projekts izstrādāts, tiesiskā regulējuma mērķis un būtība”</w:t>
            </w:r>
          </w:p>
          <w:p w14:paraId="492B8E31" w14:textId="3925E224" w:rsidR="00742B29" w:rsidRPr="006010D1" w:rsidRDefault="00742B29" w:rsidP="00742B29">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14:paraId="73FDC9F1" w14:textId="77777777" w:rsidR="00006957" w:rsidRPr="006010D1" w:rsidRDefault="00006957" w:rsidP="00742B29">
            <w:pPr>
              <w:contextualSpacing/>
              <w:jc w:val="both"/>
            </w:pPr>
            <w:r w:rsidRPr="006010D1">
              <w:rPr>
                <w:b/>
              </w:rPr>
              <w:t>Finanšu ministrijas 05.05.2020. atzinums Nr.12/A-21/2425</w:t>
            </w:r>
            <w:r w:rsidRPr="006010D1">
              <w:t xml:space="preserve"> </w:t>
            </w:r>
          </w:p>
          <w:p w14:paraId="7C11E409" w14:textId="680E00B3" w:rsidR="00742B29" w:rsidRPr="006010D1" w:rsidRDefault="00006957" w:rsidP="00742B29">
            <w:pPr>
              <w:contextualSpacing/>
              <w:jc w:val="both"/>
              <w:rPr>
                <w:szCs w:val="24"/>
              </w:rPr>
            </w:pPr>
            <w:r w:rsidRPr="006010D1">
              <w:rPr>
                <w:szCs w:val="24"/>
              </w:rPr>
              <w:t xml:space="preserve">Lūdzam skaidrot anotācijas I. sadaļas 2. punktā minētā digitālā mārketinga pakalpojuma, tas ir,  reklāmas izvietošanas tiešsaistes meklēšanas platformās un internetveikalu izveides </w:t>
            </w:r>
            <w:proofErr w:type="spellStart"/>
            <w:r w:rsidRPr="006010D1">
              <w:rPr>
                <w:szCs w:val="24"/>
              </w:rPr>
              <w:t>attiecināmību</w:t>
            </w:r>
            <w:proofErr w:type="spellEnd"/>
            <w:r w:rsidRPr="006010D1">
              <w:rPr>
                <w:szCs w:val="24"/>
              </w:rPr>
              <w:t xml:space="preserve"> uz šī atzinuma 6.punktā minētajiem plānošanas dokumentiem, kā arī tā sasaisti ar starptautiskās konkurētspējas veicināšanu.</w:t>
            </w:r>
          </w:p>
        </w:tc>
        <w:tc>
          <w:tcPr>
            <w:tcW w:w="3827" w:type="dxa"/>
            <w:gridSpan w:val="2"/>
            <w:tcBorders>
              <w:top w:val="single" w:sz="6" w:space="0" w:color="000000"/>
              <w:left w:val="single" w:sz="6" w:space="0" w:color="000000"/>
              <w:bottom w:val="single" w:sz="6" w:space="0" w:color="000000"/>
              <w:right w:val="single" w:sz="6" w:space="0" w:color="000000"/>
            </w:tcBorders>
          </w:tcPr>
          <w:p w14:paraId="5566175E" w14:textId="77777777" w:rsidR="00742B29" w:rsidRPr="006010D1" w:rsidRDefault="00742B29" w:rsidP="00742B29">
            <w:pPr>
              <w:pStyle w:val="naisc"/>
              <w:spacing w:before="0" w:after="0"/>
              <w:rPr>
                <w:b/>
              </w:rPr>
            </w:pPr>
            <w:r w:rsidRPr="006010D1">
              <w:rPr>
                <w:b/>
              </w:rPr>
              <w:t>Ņemts vērā</w:t>
            </w:r>
          </w:p>
          <w:p w14:paraId="489B52C8" w14:textId="7C3DC49E" w:rsidR="00742B29" w:rsidRPr="006010D1" w:rsidRDefault="00742B29" w:rsidP="00742B29">
            <w:pPr>
              <w:pStyle w:val="naisc"/>
              <w:spacing w:before="0" w:after="0"/>
              <w:jc w:val="both"/>
            </w:pPr>
          </w:p>
        </w:tc>
        <w:tc>
          <w:tcPr>
            <w:tcW w:w="3235" w:type="dxa"/>
            <w:tcBorders>
              <w:top w:val="single" w:sz="4" w:space="0" w:color="auto"/>
              <w:left w:val="single" w:sz="4" w:space="0" w:color="auto"/>
              <w:bottom w:val="single" w:sz="4" w:space="0" w:color="auto"/>
            </w:tcBorders>
          </w:tcPr>
          <w:p w14:paraId="09C39023" w14:textId="0CCD0FA8" w:rsidR="00742B29" w:rsidRPr="007E6672" w:rsidRDefault="006010D1" w:rsidP="00742B29">
            <w:pPr>
              <w:jc w:val="both"/>
              <w:rPr>
                <w:szCs w:val="24"/>
              </w:rPr>
            </w:pPr>
            <w:r w:rsidRPr="006010D1">
              <w:t>Precizēts Anotācijas I. sadaļas “Tiesību akta projekta izstrādes nepieciešamība” 2. punkts “Pašreizējā situācija un problēmas, kuru risināšanai tiesību akta projekts izstrādāts, tiesiskā regulējuma mērķis un būtība”</w:t>
            </w:r>
          </w:p>
        </w:tc>
      </w:tr>
      <w:tr w:rsidR="00742B29" w:rsidRPr="007E6672" w14:paraId="51F6B60A" w14:textId="77777777" w:rsidTr="004C29BA">
        <w:tc>
          <w:tcPr>
            <w:tcW w:w="675" w:type="dxa"/>
            <w:tcBorders>
              <w:top w:val="single" w:sz="6" w:space="0" w:color="000000"/>
              <w:left w:val="single" w:sz="6" w:space="0" w:color="000000"/>
              <w:bottom w:val="single" w:sz="6" w:space="0" w:color="000000"/>
              <w:right w:val="single" w:sz="6" w:space="0" w:color="000000"/>
            </w:tcBorders>
          </w:tcPr>
          <w:p w14:paraId="3B599208"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6441CE3" w14:textId="77CD2CDE" w:rsidR="00742B29" w:rsidRPr="006010D1" w:rsidRDefault="00742B29" w:rsidP="00742B29">
            <w:pPr>
              <w:pStyle w:val="naisc"/>
              <w:spacing w:before="0" w:after="0"/>
              <w:jc w:val="both"/>
            </w:pPr>
            <w:r w:rsidRPr="006010D1">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5D6CDBCD" w14:textId="77777777" w:rsidR="00006957" w:rsidRPr="006010D1" w:rsidRDefault="00006957" w:rsidP="00006957">
            <w:pPr>
              <w:contextualSpacing/>
              <w:jc w:val="both"/>
            </w:pPr>
            <w:r w:rsidRPr="006010D1">
              <w:rPr>
                <w:b/>
              </w:rPr>
              <w:t>Finanšu ministrijas 05.05.2020. atzinums Nr.12/A-21/2425</w:t>
            </w:r>
            <w:r w:rsidRPr="006010D1">
              <w:t xml:space="preserve"> </w:t>
            </w:r>
          </w:p>
          <w:p w14:paraId="396DAB0A" w14:textId="77777777" w:rsidR="00006957" w:rsidRPr="006010D1" w:rsidRDefault="00006957" w:rsidP="00006957">
            <w:pPr>
              <w:jc w:val="both"/>
              <w:rPr>
                <w:szCs w:val="24"/>
              </w:rPr>
            </w:pPr>
            <w:r w:rsidRPr="006010D1">
              <w:rPr>
                <w:szCs w:val="24"/>
              </w:rPr>
              <w:t>Lūdzam skaidrot, kā šī atzinuma 7. un 8.punktā minētās papildus paredzētās darbības tiks praktiski ieviestas, jo no anotācijā sniegtās informācijas nav skaidri nolasāma to ieviešana, tai skaitā kā tiks nodrošināts caurspīdīguma un izsekojamības princips, piesakoties uz šo papildus atbalstu.</w:t>
            </w:r>
          </w:p>
          <w:p w14:paraId="2E152475" w14:textId="10F8F222" w:rsidR="00742B29" w:rsidRPr="006010D1" w:rsidRDefault="00742B29" w:rsidP="00742B29">
            <w:pPr>
              <w:pStyle w:val="naisc"/>
              <w:spacing w:before="0" w:after="0"/>
              <w:jc w:val="both"/>
              <w:rPr>
                <w:bCs/>
              </w:rPr>
            </w:pPr>
          </w:p>
        </w:tc>
        <w:tc>
          <w:tcPr>
            <w:tcW w:w="3827" w:type="dxa"/>
            <w:gridSpan w:val="2"/>
            <w:tcBorders>
              <w:top w:val="single" w:sz="6" w:space="0" w:color="000000"/>
              <w:left w:val="single" w:sz="6" w:space="0" w:color="000000"/>
              <w:bottom w:val="single" w:sz="6" w:space="0" w:color="000000"/>
              <w:right w:val="single" w:sz="6" w:space="0" w:color="000000"/>
            </w:tcBorders>
          </w:tcPr>
          <w:p w14:paraId="6D9B5A23" w14:textId="77777777" w:rsidR="00742B29" w:rsidRPr="006010D1" w:rsidRDefault="00742B29" w:rsidP="00742B29">
            <w:pPr>
              <w:pStyle w:val="naisc"/>
              <w:spacing w:before="0" w:after="0"/>
              <w:rPr>
                <w:b/>
              </w:rPr>
            </w:pPr>
            <w:r w:rsidRPr="006010D1">
              <w:rPr>
                <w:b/>
              </w:rPr>
              <w:t>Ņemts vērā</w:t>
            </w:r>
          </w:p>
          <w:p w14:paraId="7C2456DF" w14:textId="434C6AD5" w:rsidR="00742B29" w:rsidRPr="006010D1" w:rsidRDefault="00742B29" w:rsidP="00742B29">
            <w:pPr>
              <w:pStyle w:val="naisc"/>
              <w:spacing w:before="0" w:after="0"/>
              <w:jc w:val="both"/>
              <w:rPr>
                <w:bCs/>
              </w:rPr>
            </w:pPr>
          </w:p>
        </w:tc>
        <w:tc>
          <w:tcPr>
            <w:tcW w:w="3235" w:type="dxa"/>
            <w:tcBorders>
              <w:top w:val="single" w:sz="4" w:space="0" w:color="auto"/>
              <w:left w:val="single" w:sz="4" w:space="0" w:color="auto"/>
              <w:bottom w:val="single" w:sz="4" w:space="0" w:color="auto"/>
            </w:tcBorders>
          </w:tcPr>
          <w:p w14:paraId="192595F6" w14:textId="31DE6B09" w:rsidR="00742B29" w:rsidRPr="005E1959" w:rsidRDefault="006010D1" w:rsidP="00742B29">
            <w:pPr>
              <w:jc w:val="both"/>
              <w:rPr>
                <w:szCs w:val="24"/>
              </w:rPr>
            </w:pPr>
            <w:r w:rsidRPr="006010D1">
              <w:t>Precizēts Anotācijas I. sadaļas “Tiesību akta projekta izstrādes nepieciešamība” 2. punkts “Pašreizējā situācija un problēmas, kuru risināšanai tiesību akta projekts izstrādāts, tiesiskā regulējuma mērķis un būtība”</w:t>
            </w:r>
          </w:p>
        </w:tc>
      </w:tr>
      <w:tr w:rsidR="00742B29" w:rsidRPr="007E6672" w14:paraId="38463130"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F6251E8"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9ED2F9D" w14:textId="058C990A" w:rsidR="00742B29" w:rsidRPr="008D76B7" w:rsidRDefault="008F006B" w:rsidP="00742B29">
            <w:pPr>
              <w:pStyle w:val="naisc"/>
              <w:spacing w:before="0" w:after="0"/>
              <w:jc w:val="both"/>
            </w:pPr>
            <w:r w:rsidRPr="008D76B7">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15A71D07" w14:textId="77777777" w:rsidR="008F006B" w:rsidRPr="008D76B7" w:rsidRDefault="008F006B" w:rsidP="00742B29">
            <w:pPr>
              <w:pStyle w:val="naisc"/>
              <w:spacing w:before="0" w:after="0"/>
              <w:jc w:val="both"/>
            </w:pPr>
            <w:r w:rsidRPr="008D76B7">
              <w:rPr>
                <w:b/>
              </w:rPr>
              <w:t>Finanšu ministrijas 05.05.2020. atzinums Nr.12/A-21/2425</w:t>
            </w:r>
            <w:r w:rsidRPr="008D76B7">
              <w:t xml:space="preserve"> </w:t>
            </w:r>
          </w:p>
          <w:p w14:paraId="59D35C2F" w14:textId="77777777" w:rsidR="008F006B" w:rsidRPr="008D76B7" w:rsidRDefault="008F006B" w:rsidP="008F006B">
            <w:pPr>
              <w:jc w:val="both"/>
              <w:rPr>
                <w:szCs w:val="24"/>
              </w:rPr>
            </w:pPr>
            <w:r w:rsidRPr="008D76B7">
              <w:rPr>
                <w:szCs w:val="24"/>
              </w:rPr>
              <w:t>Lūdzam precizēt MK noteikumu projekta anotācijas I. sadaļas 2.punktā ietverto atsauci uz MK rīkojuma projektu par ārkārtējās situācijas izsludināšanu.</w:t>
            </w:r>
          </w:p>
          <w:p w14:paraId="0B48571B" w14:textId="10B70F51" w:rsidR="00742B29" w:rsidRPr="008D76B7" w:rsidRDefault="00742B29" w:rsidP="00742B29">
            <w:pPr>
              <w:pStyle w:val="naisc"/>
              <w:spacing w:before="0" w:after="0"/>
              <w:jc w:val="both"/>
              <w:rPr>
                <w:bCs/>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268E3C2" w14:textId="77777777" w:rsidR="00742B29" w:rsidRPr="008D76B7" w:rsidRDefault="00742B29" w:rsidP="00742B29">
            <w:pPr>
              <w:pStyle w:val="naisc"/>
              <w:spacing w:before="0" w:after="0"/>
              <w:rPr>
                <w:b/>
              </w:rPr>
            </w:pPr>
            <w:r w:rsidRPr="008D76B7">
              <w:rPr>
                <w:b/>
              </w:rPr>
              <w:t>Ņemts vērā</w:t>
            </w:r>
          </w:p>
          <w:p w14:paraId="71425BB5" w14:textId="07325EBB" w:rsidR="00742B29" w:rsidRPr="008D76B7" w:rsidRDefault="00742B29" w:rsidP="00742B29">
            <w:pPr>
              <w:pStyle w:val="naisc"/>
              <w:spacing w:before="0" w:after="0"/>
              <w:rPr>
                <w:b/>
              </w:rPr>
            </w:pPr>
          </w:p>
        </w:tc>
        <w:tc>
          <w:tcPr>
            <w:tcW w:w="3235" w:type="dxa"/>
            <w:tcBorders>
              <w:top w:val="single" w:sz="4" w:space="0" w:color="auto"/>
              <w:left w:val="single" w:sz="4" w:space="0" w:color="auto"/>
              <w:bottom w:val="single" w:sz="4" w:space="0" w:color="auto"/>
            </w:tcBorders>
          </w:tcPr>
          <w:p w14:paraId="19C511BD" w14:textId="696C6CC8" w:rsidR="00742B29" w:rsidRPr="00663C64" w:rsidRDefault="008D76B7" w:rsidP="008F006B">
            <w:pPr>
              <w:jc w:val="both"/>
              <w:rPr>
                <w:szCs w:val="24"/>
              </w:rPr>
            </w:pPr>
            <w:r w:rsidRPr="008D76B7">
              <w:t>Precizēta atsauce Anotācijas I. sadaļas “Tiesību akta projekta izstrādes nepieciešamība” 2. punkts “Pašreizējā situācija un problēmas, kuru risināšanai tiesību akta projekts izstrādāts, tiesiskā regulējuma mērķis un būtība”</w:t>
            </w:r>
          </w:p>
        </w:tc>
      </w:tr>
      <w:tr w:rsidR="00742B29" w:rsidRPr="007E6672" w14:paraId="78DF1003"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2CD1CEB"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1DB1679" w14:textId="14E98DB5" w:rsidR="00742B29" w:rsidRPr="006010D1" w:rsidRDefault="008F006B" w:rsidP="00742B29">
            <w:pPr>
              <w:pStyle w:val="naisc"/>
              <w:spacing w:before="0" w:after="0"/>
              <w:jc w:val="both"/>
            </w:pPr>
            <w:r w:rsidRPr="006010D1">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122AB364" w14:textId="77777777" w:rsidR="008F006B" w:rsidRPr="006010D1" w:rsidRDefault="008F006B" w:rsidP="008F006B">
            <w:pPr>
              <w:pStyle w:val="naisc"/>
              <w:spacing w:before="0" w:after="0"/>
              <w:jc w:val="both"/>
            </w:pPr>
            <w:r w:rsidRPr="006010D1">
              <w:rPr>
                <w:b/>
              </w:rPr>
              <w:t>Finanšu ministrijas 05.05.2020. atzinums Nr.12/A-21/2425</w:t>
            </w:r>
            <w:r w:rsidRPr="006010D1">
              <w:t xml:space="preserve"> </w:t>
            </w:r>
          </w:p>
          <w:p w14:paraId="06FA638E" w14:textId="77777777" w:rsidR="008F006B" w:rsidRPr="006010D1" w:rsidRDefault="008F006B" w:rsidP="008F006B">
            <w:pPr>
              <w:jc w:val="both"/>
              <w:rPr>
                <w:szCs w:val="24"/>
              </w:rPr>
            </w:pPr>
            <w:r w:rsidRPr="006010D1">
              <w:rPr>
                <w:szCs w:val="24"/>
              </w:rPr>
              <w:t>Lūdzam anotāciju papildināt ar informāciju par veidu un kārtību, kādā ir izvērtēti anotācijā minētie 20 digitālās mārketinga stratēģijas izstrādes komersanti, kā arī veidu, kādā par šiem plānotajiem MK noteikumu grozījumiem ir veikta sabiedriskā apspriede.</w:t>
            </w:r>
          </w:p>
          <w:p w14:paraId="3CF9F527" w14:textId="6AB042AA" w:rsidR="00742B29" w:rsidRPr="006010D1" w:rsidRDefault="00742B29" w:rsidP="00742B29">
            <w:pPr>
              <w:pStyle w:val="naisc"/>
              <w:spacing w:before="0" w:after="0"/>
              <w:jc w:val="both"/>
              <w:rPr>
                <w:bCs/>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9CDA9A1" w14:textId="77777777" w:rsidR="00742B29" w:rsidRPr="006010D1" w:rsidRDefault="00742B29" w:rsidP="00742B29">
            <w:pPr>
              <w:pStyle w:val="naisc"/>
              <w:spacing w:before="0" w:after="0"/>
              <w:rPr>
                <w:b/>
              </w:rPr>
            </w:pPr>
            <w:r w:rsidRPr="006010D1">
              <w:rPr>
                <w:b/>
              </w:rPr>
              <w:t>Ņemts vērā</w:t>
            </w:r>
          </w:p>
          <w:p w14:paraId="5C3EA0CC" w14:textId="2EC5AA61" w:rsidR="0053268B" w:rsidRPr="006010D1" w:rsidRDefault="0053268B" w:rsidP="00742B29">
            <w:pPr>
              <w:pStyle w:val="naisc"/>
              <w:spacing w:before="0" w:after="0"/>
              <w:rPr>
                <w:b/>
              </w:rPr>
            </w:pPr>
          </w:p>
        </w:tc>
        <w:tc>
          <w:tcPr>
            <w:tcW w:w="3235" w:type="dxa"/>
            <w:tcBorders>
              <w:top w:val="single" w:sz="4" w:space="0" w:color="auto"/>
              <w:left w:val="single" w:sz="4" w:space="0" w:color="auto"/>
              <w:bottom w:val="single" w:sz="4" w:space="0" w:color="auto"/>
            </w:tcBorders>
          </w:tcPr>
          <w:p w14:paraId="69ABA4D3" w14:textId="487DA217" w:rsidR="00742B29" w:rsidRPr="00663C64" w:rsidRDefault="006010D1" w:rsidP="00742B29">
            <w:pPr>
              <w:jc w:val="both"/>
              <w:rPr>
                <w:szCs w:val="24"/>
              </w:rPr>
            </w:pPr>
            <w:r w:rsidRPr="006010D1">
              <w:rPr>
                <w:szCs w:val="24"/>
              </w:rPr>
              <w:t xml:space="preserve">Papildināta </w:t>
            </w:r>
            <w:r w:rsidRPr="006010D1">
              <w:t>anotācijas I. sadaļas “Tiesību akta projekta izstrādes nepieciešamība” 2. punkts “Pašreizējā situācija un problēmas, kuru risināšanai tiesību akta projekts izstrādāts, tiesiskā regulējuma mērķis un būtība”</w:t>
            </w:r>
          </w:p>
        </w:tc>
      </w:tr>
      <w:tr w:rsidR="00742B29" w:rsidRPr="007E6672" w14:paraId="56FBABAE"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36A95E0"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6B0489F7" w14:textId="1C9B1D6D" w:rsidR="00742B29" w:rsidRPr="00AD5DDE" w:rsidRDefault="008F006B" w:rsidP="00742B29">
            <w:pPr>
              <w:pStyle w:val="naisc"/>
              <w:spacing w:before="0" w:after="0"/>
              <w:jc w:val="both"/>
            </w:pPr>
            <w:r w:rsidRPr="00AD5DDE">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4FBAE8CA" w14:textId="77777777" w:rsidR="008F006B" w:rsidRPr="00AD5DDE" w:rsidRDefault="008F006B" w:rsidP="008F006B">
            <w:pPr>
              <w:pStyle w:val="naisc"/>
              <w:spacing w:before="0" w:after="0"/>
              <w:jc w:val="both"/>
            </w:pPr>
            <w:r w:rsidRPr="00AD5DDE">
              <w:rPr>
                <w:b/>
              </w:rPr>
              <w:t>Finanšu ministrijas 05.05.2020. atzinums Nr.12/A-21/2425</w:t>
            </w:r>
            <w:r w:rsidRPr="00AD5DDE">
              <w:t xml:space="preserve"> </w:t>
            </w:r>
          </w:p>
          <w:p w14:paraId="1FC26C80" w14:textId="77777777" w:rsidR="008F006B" w:rsidRPr="00AD5DDE" w:rsidRDefault="008F006B" w:rsidP="008F006B">
            <w:pPr>
              <w:jc w:val="both"/>
              <w:rPr>
                <w:szCs w:val="24"/>
              </w:rPr>
            </w:pPr>
            <w:r w:rsidRPr="00AD5DDE">
              <w:rPr>
                <w:szCs w:val="24"/>
              </w:rPr>
              <w:t>Lūdzam papildināt anotācijas I. sadaļas 2.punktu ar informāciju attiecībā uz jauno atbalstāmo darbību ietekmi uz 3.2.1.2. pasākuma noteikto rādītāju sasniegšanu.</w:t>
            </w:r>
          </w:p>
          <w:p w14:paraId="282DAF89" w14:textId="0DDAD8F8" w:rsidR="00742B29" w:rsidRPr="00AD5DDE" w:rsidRDefault="00742B29" w:rsidP="00742B29">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7BB3D656" w14:textId="3453C175" w:rsidR="00742B29" w:rsidRPr="00AD5DDE" w:rsidRDefault="00742B29" w:rsidP="00742B29">
            <w:pPr>
              <w:pStyle w:val="naisc"/>
              <w:spacing w:before="0" w:after="0"/>
              <w:rPr>
                <w:b/>
              </w:rPr>
            </w:pPr>
            <w:r w:rsidRPr="00AD5DDE">
              <w:rPr>
                <w:b/>
              </w:rPr>
              <w:t>Ņemts vērā</w:t>
            </w:r>
          </w:p>
        </w:tc>
        <w:tc>
          <w:tcPr>
            <w:tcW w:w="3235" w:type="dxa"/>
            <w:tcBorders>
              <w:top w:val="single" w:sz="4" w:space="0" w:color="auto"/>
              <w:left w:val="single" w:sz="4" w:space="0" w:color="auto"/>
              <w:bottom w:val="single" w:sz="4" w:space="0" w:color="auto"/>
            </w:tcBorders>
          </w:tcPr>
          <w:p w14:paraId="3D328A98" w14:textId="13D48F5A" w:rsidR="00742B29" w:rsidRPr="00AD5DDE" w:rsidRDefault="00AD5DDE" w:rsidP="00742B29">
            <w:pPr>
              <w:jc w:val="both"/>
              <w:rPr>
                <w:szCs w:val="24"/>
              </w:rPr>
            </w:pPr>
            <w:r w:rsidRPr="00AD5DDE">
              <w:rPr>
                <w:szCs w:val="24"/>
              </w:rPr>
              <w:t xml:space="preserve">Papildināta </w:t>
            </w:r>
            <w:r w:rsidRPr="00AD5DDE">
              <w:t>anotācijas I. sadaļas “Tiesību akta projekta izstrādes nepieciešamība” 2. punkts “Pašreizējā situācija un problēmas, kuru risināšanai tiesību akta projekts izstrādāts, tiesiskā regulējuma mērķis un būtība”</w:t>
            </w:r>
          </w:p>
        </w:tc>
      </w:tr>
      <w:tr w:rsidR="00742B29" w:rsidRPr="007E6672" w14:paraId="4AB4E499"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508A50D"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7B0B95E" w14:textId="0767384C" w:rsidR="00742B29" w:rsidRPr="00A8500A" w:rsidRDefault="008F006B" w:rsidP="00742B29">
            <w:pPr>
              <w:pStyle w:val="naisc"/>
              <w:spacing w:before="0" w:after="0"/>
              <w:jc w:val="both"/>
              <w:rPr>
                <w:highlight w:val="yellow"/>
              </w:rPr>
            </w:pPr>
            <w:r w:rsidRPr="00006957">
              <w:t xml:space="preserve">Anotācijas </w:t>
            </w:r>
            <w:r>
              <w:t>I</w:t>
            </w:r>
            <w:r w:rsidRPr="00006957">
              <w:t>I. sadaļas “</w:t>
            </w:r>
            <w:r w:rsidRPr="008F006B">
              <w:t>Tiesību akta projekta ietekme uz sabiedrību, tautsaimniecības attīstību un administratīvo slogu</w:t>
            </w:r>
            <w:r w:rsidRPr="00006957">
              <w:t xml:space="preserve">” </w:t>
            </w:r>
            <w:r w:rsidRPr="00006957">
              <w:lastRenderedPageBreak/>
              <w:t>2. punkts “</w:t>
            </w:r>
            <w:r w:rsidRPr="008F006B">
              <w:t xml:space="preserve">Cita informācija” </w:t>
            </w:r>
          </w:p>
        </w:tc>
        <w:tc>
          <w:tcPr>
            <w:tcW w:w="4253" w:type="dxa"/>
            <w:tcBorders>
              <w:top w:val="single" w:sz="6" w:space="0" w:color="000000"/>
              <w:left w:val="single" w:sz="6" w:space="0" w:color="000000"/>
              <w:bottom w:val="single" w:sz="6" w:space="0" w:color="000000"/>
              <w:right w:val="single" w:sz="6" w:space="0" w:color="000000"/>
            </w:tcBorders>
          </w:tcPr>
          <w:p w14:paraId="283868FC" w14:textId="77777777" w:rsidR="008F006B" w:rsidRDefault="008F006B" w:rsidP="008F006B">
            <w:pPr>
              <w:pStyle w:val="naisc"/>
              <w:spacing w:before="0" w:after="0"/>
              <w:jc w:val="both"/>
            </w:pPr>
            <w:r w:rsidRPr="00742B29">
              <w:rPr>
                <w:b/>
              </w:rPr>
              <w:lastRenderedPageBreak/>
              <w:t>Finanšu ministrijas 05.05.2020. atzinums Nr.12/A-21/2425</w:t>
            </w:r>
            <w:r w:rsidRPr="00742B29">
              <w:t xml:space="preserve"> </w:t>
            </w:r>
          </w:p>
          <w:p w14:paraId="5A0486D0" w14:textId="77777777" w:rsidR="008F006B" w:rsidRPr="008F006B" w:rsidRDefault="008F006B" w:rsidP="008F006B">
            <w:pPr>
              <w:jc w:val="both"/>
              <w:rPr>
                <w:szCs w:val="24"/>
              </w:rPr>
            </w:pPr>
            <w:r w:rsidRPr="008F006B">
              <w:rPr>
                <w:szCs w:val="24"/>
              </w:rPr>
              <w:t xml:space="preserve">Lūdzam anotācijas II. Sadaļas “Tiesību akta projekta ietekme uz sabiedrību, tautsaimniecības attīstību un </w:t>
            </w:r>
            <w:r w:rsidRPr="008F006B">
              <w:rPr>
                <w:szCs w:val="24"/>
              </w:rPr>
              <w:lastRenderedPageBreak/>
              <w:t>administratīvo slogu” 5.punktā “Cita informācija” sniegt izvērstāku informāciju par līguma grozījumu saturu un būtību.</w:t>
            </w:r>
          </w:p>
          <w:p w14:paraId="61C4163A" w14:textId="4DF8BA01" w:rsidR="00742B29" w:rsidRPr="00A8500A" w:rsidRDefault="00742B29" w:rsidP="00742B29">
            <w:pPr>
              <w:pStyle w:val="naisc"/>
              <w:spacing w:before="0" w:after="0"/>
              <w:jc w:val="both"/>
              <w:rPr>
                <w:bCs/>
                <w:highlight w:val="yellow"/>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A95890F" w14:textId="0C3182A5" w:rsidR="00742B29" w:rsidRPr="00BC38A7" w:rsidRDefault="00742B29" w:rsidP="00742B29">
            <w:pPr>
              <w:pStyle w:val="naisc"/>
              <w:spacing w:before="0" w:after="0"/>
              <w:rPr>
                <w:b/>
              </w:rPr>
            </w:pPr>
            <w:r w:rsidRPr="00D46493">
              <w:rPr>
                <w:b/>
              </w:rPr>
              <w:lastRenderedPageBreak/>
              <w:t>Ņemts vērā</w:t>
            </w:r>
          </w:p>
        </w:tc>
        <w:tc>
          <w:tcPr>
            <w:tcW w:w="3235" w:type="dxa"/>
            <w:tcBorders>
              <w:top w:val="single" w:sz="4" w:space="0" w:color="auto"/>
              <w:left w:val="single" w:sz="4" w:space="0" w:color="auto"/>
              <w:bottom w:val="single" w:sz="4" w:space="0" w:color="auto"/>
            </w:tcBorders>
          </w:tcPr>
          <w:p w14:paraId="15B7E410" w14:textId="6156A44D" w:rsidR="00742B29" w:rsidRDefault="00493EE3" w:rsidP="00742B29">
            <w:pPr>
              <w:jc w:val="both"/>
            </w:pPr>
            <w:r>
              <w:t xml:space="preserve">Precizēta </w:t>
            </w:r>
            <w:r w:rsidRPr="00006957">
              <w:t xml:space="preserve">Anotācijas </w:t>
            </w:r>
            <w:r>
              <w:t>I</w:t>
            </w:r>
            <w:r w:rsidRPr="00006957">
              <w:t>I. sadaļas “</w:t>
            </w:r>
            <w:r w:rsidRPr="008F006B">
              <w:t xml:space="preserve">Tiesību akta projekta ietekme uz sabiedrību, tautsaimniecības attīstību un administratīvo </w:t>
            </w:r>
            <w:r w:rsidRPr="008F006B">
              <w:lastRenderedPageBreak/>
              <w:t>slogu</w:t>
            </w:r>
            <w:r w:rsidRPr="00006957">
              <w:t>” 2. punkts “</w:t>
            </w:r>
            <w:r w:rsidRPr="008F006B">
              <w:t>Cita informācija”</w:t>
            </w:r>
          </w:p>
        </w:tc>
      </w:tr>
      <w:tr w:rsidR="00236654" w:rsidRPr="007E6672" w14:paraId="7FFB7EAB"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CB1B36F" w14:textId="77777777" w:rsidR="00236654" w:rsidRPr="007E6672" w:rsidRDefault="00236654"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83D9D76" w14:textId="233EC8D9" w:rsidR="00236654" w:rsidRPr="00DA50F8" w:rsidRDefault="00236654" w:rsidP="00742B29">
            <w:pPr>
              <w:pStyle w:val="naisc"/>
              <w:spacing w:before="0" w:after="0"/>
              <w:jc w:val="both"/>
              <w:rPr>
                <w:b/>
                <w:bCs/>
              </w:rPr>
            </w:pPr>
            <w:r w:rsidRPr="00DA50F8">
              <w:rPr>
                <w:b/>
                <w:bCs/>
              </w:rPr>
              <w:t>MK noteikumu projekts</w:t>
            </w:r>
          </w:p>
        </w:tc>
        <w:tc>
          <w:tcPr>
            <w:tcW w:w="4253" w:type="dxa"/>
            <w:tcBorders>
              <w:top w:val="single" w:sz="6" w:space="0" w:color="000000"/>
              <w:left w:val="single" w:sz="6" w:space="0" w:color="000000"/>
              <w:bottom w:val="single" w:sz="6" w:space="0" w:color="000000"/>
              <w:right w:val="single" w:sz="6" w:space="0" w:color="000000"/>
            </w:tcBorders>
          </w:tcPr>
          <w:p w14:paraId="57AD9089" w14:textId="1FB3498E" w:rsidR="00236654" w:rsidRDefault="00236654" w:rsidP="008F006B">
            <w:pPr>
              <w:pStyle w:val="naisc"/>
              <w:spacing w:before="0" w:after="0"/>
              <w:jc w:val="both"/>
              <w:rPr>
                <w:b/>
              </w:rPr>
            </w:pPr>
            <w:r w:rsidRPr="00742B29">
              <w:rPr>
                <w:b/>
              </w:rPr>
              <w:t xml:space="preserve">Finanšu ministrijas </w:t>
            </w:r>
            <w:r>
              <w:rPr>
                <w:b/>
              </w:rPr>
              <w:t>11</w:t>
            </w:r>
            <w:r w:rsidRPr="00742B29">
              <w:rPr>
                <w:b/>
              </w:rPr>
              <w:t>.05.2020. atzinums</w:t>
            </w:r>
            <w:r w:rsidR="00A4380E">
              <w:rPr>
                <w:b/>
              </w:rPr>
              <w:t xml:space="preserve"> Nr.12/A-21/2548</w:t>
            </w:r>
          </w:p>
          <w:p w14:paraId="388ECD7C" w14:textId="77777777" w:rsidR="00236654" w:rsidRDefault="00236654" w:rsidP="00236654">
            <w:pPr>
              <w:jc w:val="both"/>
              <w:rPr>
                <w:szCs w:val="24"/>
              </w:rPr>
            </w:pPr>
            <w:r w:rsidRPr="00C03FD7">
              <w:rPr>
                <w:szCs w:val="24"/>
              </w:rPr>
              <w:t>Lūdzam p</w:t>
            </w:r>
            <w:r>
              <w:rPr>
                <w:szCs w:val="24"/>
              </w:rPr>
              <w:t xml:space="preserve">apildināt MK noteikumu projektu ar </w:t>
            </w:r>
            <w:r w:rsidRPr="00C03FD7">
              <w:rPr>
                <w:szCs w:val="24"/>
              </w:rPr>
              <w:t xml:space="preserve">MK </w:t>
            </w:r>
            <w:proofErr w:type="spellStart"/>
            <w:r w:rsidRPr="00C03FD7">
              <w:rPr>
                <w:szCs w:val="24"/>
              </w:rPr>
              <w:t>protokollēmuma</w:t>
            </w:r>
            <w:proofErr w:type="spellEnd"/>
            <w:r w:rsidRPr="00C03FD7">
              <w:rPr>
                <w:szCs w:val="24"/>
              </w:rPr>
              <w:t xml:space="preserve"> projektu, kas paredz uzdevumu </w:t>
            </w:r>
            <w:r>
              <w:rPr>
                <w:szCs w:val="24"/>
              </w:rPr>
              <w:t>EM</w:t>
            </w:r>
            <w:r w:rsidRPr="00C03FD7">
              <w:rPr>
                <w:szCs w:val="24"/>
              </w:rPr>
              <w:t xml:space="preserve"> sagatavot un noteiktā kārtībā iesniegt apstiprināšanai Ministru kabinetā attiecīgus grozījumus darbības programmā “Izaugsme un nodarbinātība” attiecībā uz 3.2.1. specifiskā atbalsta mērķa “Palielināt augstas pievienotās vērtības produktu un pakalpojumu eksporta proporciju” atbalstāmajām darbībām </w:t>
            </w:r>
            <w:r>
              <w:rPr>
                <w:szCs w:val="24"/>
              </w:rPr>
              <w:t>ar</w:t>
            </w:r>
            <w:r w:rsidRPr="00C03FD7">
              <w:rPr>
                <w:szCs w:val="24"/>
              </w:rPr>
              <w:t xml:space="preserve"> mērķi atbilstoši šajos </w:t>
            </w:r>
            <w:r>
              <w:rPr>
                <w:szCs w:val="24"/>
              </w:rPr>
              <w:t xml:space="preserve">MK noteikumu projekta </w:t>
            </w:r>
            <w:r w:rsidRPr="00C03FD7">
              <w:rPr>
                <w:szCs w:val="24"/>
              </w:rPr>
              <w:t>grozījumos iekļautajām izmaiņām</w:t>
            </w:r>
            <w:r>
              <w:rPr>
                <w:szCs w:val="24"/>
              </w:rPr>
              <w:t xml:space="preserve"> veikt precizējumus </w:t>
            </w:r>
            <w:r w:rsidRPr="00C03FD7">
              <w:rPr>
                <w:szCs w:val="24"/>
              </w:rPr>
              <w:t>3.2.1.2. pasākuma konceptā</w:t>
            </w:r>
            <w:r>
              <w:rPr>
                <w:szCs w:val="24"/>
              </w:rPr>
              <w:t>.</w:t>
            </w:r>
          </w:p>
          <w:p w14:paraId="6ECEA6AF" w14:textId="7A9C426F" w:rsidR="00236654" w:rsidRPr="00742B29" w:rsidRDefault="00236654" w:rsidP="008F006B">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08DD7A4B" w14:textId="1885EA22" w:rsidR="00236654" w:rsidRPr="00D46493" w:rsidRDefault="00236654" w:rsidP="00742B29">
            <w:pPr>
              <w:pStyle w:val="naisc"/>
              <w:spacing w:before="0" w:after="0"/>
              <w:rPr>
                <w:b/>
              </w:rPr>
            </w:pPr>
            <w:r w:rsidRPr="00D46493">
              <w:rPr>
                <w:b/>
              </w:rPr>
              <w:t>Ņemts vērā</w:t>
            </w:r>
          </w:p>
        </w:tc>
        <w:tc>
          <w:tcPr>
            <w:tcW w:w="3235" w:type="dxa"/>
            <w:tcBorders>
              <w:top w:val="single" w:sz="4" w:space="0" w:color="auto"/>
              <w:left w:val="single" w:sz="4" w:space="0" w:color="auto"/>
              <w:bottom w:val="single" w:sz="4" w:space="0" w:color="auto"/>
            </w:tcBorders>
          </w:tcPr>
          <w:p w14:paraId="67368BA4" w14:textId="57285F14" w:rsidR="00236654" w:rsidRDefault="00236654" w:rsidP="00742B29">
            <w:pPr>
              <w:jc w:val="both"/>
            </w:pPr>
            <w:r>
              <w:t xml:space="preserve">Veikti papildinājumi MK noteikumu projektā, iekļaujot MK </w:t>
            </w:r>
            <w:proofErr w:type="spellStart"/>
            <w:r>
              <w:t>protokollēmumā</w:t>
            </w:r>
            <w:proofErr w:type="spellEnd"/>
            <w:r>
              <w:t xml:space="preserve"> punktu šādā redakcijā:</w:t>
            </w:r>
          </w:p>
          <w:p w14:paraId="33A94652" w14:textId="5539352E" w:rsidR="00236654" w:rsidRDefault="00236654" w:rsidP="003428EA">
            <w:pPr>
              <w:spacing w:after="200" w:line="276" w:lineRule="auto"/>
              <w:jc w:val="both"/>
            </w:pPr>
            <w:r>
              <w:t xml:space="preserve">“4. </w:t>
            </w:r>
            <w:r w:rsidRPr="00236654">
              <w:t>Ekonomikas ministrijai sagatavot un iesniegt apstiprināšanai Ministru kabinetā darbības programmas “Izaugsme un nodarbinātība”  grozījumu priekšlikumu, palielinot pasākuma sasniedzamo rādītāju vērtības atbilstoši precizētajam finansējumam un papildinot to ar jauniem 3.2.1.2. pasākuma Starptautiskās konkurētspējas veicināšana” elementiem.</w:t>
            </w:r>
            <w:r w:rsidR="00125728">
              <w:t>”</w:t>
            </w:r>
          </w:p>
        </w:tc>
      </w:tr>
      <w:tr w:rsidR="00742B29" w:rsidRPr="007E6672" w14:paraId="01C9FB05" w14:textId="77777777" w:rsidTr="006E2049">
        <w:tc>
          <w:tcPr>
            <w:tcW w:w="14709" w:type="dxa"/>
            <w:gridSpan w:val="7"/>
            <w:tcBorders>
              <w:top w:val="single" w:sz="6" w:space="0" w:color="000000"/>
              <w:left w:val="single" w:sz="6" w:space="0" w:color="000000"/>
              <w:bottom w:val="single" w:sz="6" w:space="0" w:color="000000"/>
            </w:tcBorders>
          </w:tcPr>
          <w:p w14:paraId="1552EFA2" w14:textId="77777777" w:rsidR="00742B29" w:rsidRDefault="00742B29" w:rsidP="00742B29">
            <w:pPr>
              <w:rPr>
                <w:b/>
                <w:szCs w:val="24"/>
              </w:rPr>
            </w:pPr>
          </w:p>
          <w:p w14:paraId="3EB35B7F" w14:textId="01A777D6" w:rsidR="00742B29" w:rsidRPr="00611538" w:rsidRDefault="00742B29" w:rsidP="00742B29">
            <w:pPr>
              <w:jc w:val="center"/>
              <w:rPr>
                <w:b/>
                <w:szCs w:val="24"/>
              </w:rPr>
            </w:pPr>
            <w:r w:rsidRPr="00611538">
              <w:rPr>
                <w:b/>
                <w:szCs w:val="24"/>
              </w:rPr>
              <w:t>Priekšlikumi</w:t>
            </w:r>
          </w:p>
        </w:tc>
      </w:tr>
      <w:tr w:rsidR="00742B29" w:rsidRPr="007E6672" w14:paraId="13FAE5D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3CAFA72A"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9ACC084" w14:textId="0F54785E" w:rsidR="00742B29" w:rsidRPr="00DA50F8" w:rsidRDefault="00742B29" w:rsidP="00742B29">
            <w:pPr>
              <w:pStyle w:val="naisc"/>
              <w:jc w:val="both"/>
              <w:rPr>
                <w:b/>
                <w:bCs/>
              </w:rPr>
            </w:pPr>
            <w:r w:rsidRPr="00DA50F8">
              <w:rPr>
                <w:b/>
                <w:bCs/>
              </w:rPr>
              <w:t xml:space="preserve">MK noteikumu </w:t>
            </w:r>
            <w:r w:rsidR="002F7630" w:rsidRPr="00DA50F8">
              <w:rPr>
                <w:b/>
                <w:bCs/>
              </w:rPr>
              <w:t>projekta 13.punkts</w:t>
            </w:r>
          </w:p>
        </w:tc>
        <w:tc>
          <w:tcPr>
            <w:tcW w:w="4253" w:type="dxa"/>
            <w:tcBorders>
              <w:top w:val="single" w:sz="6" w:space="0" w:color="000000"/>
              <w:left w:val="single" w:sz="6" w:space="0" w:color="000000"/>
              <w:bottom w:val="single" w:sz="6" w:space="0" w:color="000000"/>
              <w:right w:val="single" w:sz="6" w:space="0" w:color="000000"/>
            </w:tcBorders>
          </w:tcPr>
          <w:p w14:paraId="336252A8" w14:textId="237787E8" w:rsidR="00742B29" w:rsidRPr="007E6672" w:rsidRDefault="00742B29" w:rsidP="00742B29">
            <w:pPr>
              <w:pStyle w:val="naisc"/>
              <w:spacing w:before="0" w:after="0"/>
              <w:jc w:val="both"/>
              <w:rPr>
                <w:b/>
              </w:rPr>
            </w:pPr>
            <w:r>
              <w:rPr>
                <w:b/>
              </w:rPr>
              <w:t>Tieslietu ministrijas 05.05</w:t>
            </w:r>
            <w:r w:rsidRPr="00784037">
              <w:rPr>
                <w:b/>
              </w:rPr>
              <w:t>.2020</w:t>
            </w:r>
            <w:r w:rsidRPr="007E6672">
              <w:rPr>
                <w:b/>
              </w:rPr>
              <w:t>. atzinums</w:t>
            </w:r>
          </w:p>
          <w:p w14:paraId="1F75766B" w14:textId="07C243E9" w:rsidR="00742B29" w:rsidRPr="005669B5" w:rsidRDefault="00742B29" w:rsidP="00742B29">
            <w:pPr>
              <w:shd w:val="clear" w:color="auto" w:fill="FFFFFF"/>
              <w:ind w:right="12"/>
              <w:jc w:val="both"/>
              <w:textAlignment w:val="baseline"/>
              <w:rPr>
                <w:rFonts w:eastAsia="Times New Roman"/>
                <w:szCs w:val="24"/>
                <w:lang w:eastAsia="lv-LV"/>
              </w:rPr>
            </w:pPr>
            <w:r w:rsidRPr="005669B5">
              <w:rPr>
                <w:rFonts w:eastAsia="Times New Roman"/>
                <w:szCs w:val="24"/>
                <w:lang w:eastAsia="lv-LV"/>
              </w:rPr>
              <w:t>Atbilstoši juridiskās tehnikas prasībām noteikumu projekta 13. punktā izteiktajā 34.</w:t>
            </w:r>
            <w:r w:rsidRPr="005669B5">
              <w:rPr>
                <w:rFonts w:eastAsia="Times New Roman"/>
                <w:szCs w:val="24"/>
                <w:vertAlign w:val="superscript"/>
                <w:lang w:eastAsia="lv-LV"/>
              </w:rPr>
              <w:t>1</w:t>
            </w:r>
            <w:r w:rsidRPr="005669B5">
              <w:rPr>
                <w:rFonts w:eastAsia="Times New Roman"/>
                <w:szCs w:val="24"/>
                <w:lang w:eastAsia="lv-LV"/>
              </w:rPr>
              <w:t xml:space="preserve"> punkta </w:t>
            </w:r>
            <w:proofErr w:type="spellStart"/>
            <w:r w:rsidRPr="005669B5">
              <w:rPr>
                <w:rFonts w:eastAsia="Times New Roman"/>
                <w:szCs w:val="24"/>
                <w:lang w:eastAsia="lv-LV"/>
              </w:rPr>
              <w:t>pakšpunktos</w:t>
            </w:r>
            <w:proofErr w:type="spellEnd"/>
            <w:r w:rsidRPr="005669B5">
              <w:rPr>
                <w:rFonts w:eastAsia="Times New Roman"/>
                <w:szCs w:val="24"/>
                <w:lang w:eastAsia="lv-LV"/>
              </w:rPr>
              <w:t xml:space="preserve"> lūdzam lietot skaidrus un nepārprotamus izteicienus un juridiski </w:t>
            </w:r>
            <w:r w:rsidRPr="005669B5">
              <w:rPr>
                <w:rFonts w:eastAsia="Times New Roman"/>
                <w:szCs w:val="24"/>
                <w:lang w:eastAsia="lv-LV"/>
              </w:rPr>
              <w:lastRenderedPageBreak/>
              <w:t>korektu valodu. Proti, nav saprotams, ko nozīmē jēdziens "gala labuma guvējs'' un kāds ir tā tvērums. Attiecīgi lūdzam precizēt noteikumu projektu, sniedzot jēdziena "gala labuma guvējs'' skaidrojumu.</w:t>
            </w:r>
          </w:p>
          <w:p w14:paraId="3A2BA659" w14:textId="3B0A9150" w:rsidR="00742B29" w:rsidRPr="00760EF0" w:rsidRDefault="00742B29" w:rsidP="00742B29">
            <w:pPr>
              <w:contextualSpacing/>
              <w:jc w:val="both"/>
              <w:rPr>
                <w:szCs w:val="24"/>
              </w:rPr>
            </w:pPr>
          </w:p>
        </w:tc>
        <w:tc>
          <w:tcPr>
            <w:tcW w:w="3827" w:type="dxa"/>
            <w:gridSpan w:val="2"/>
            <w:tcBorders>
              <w:top w:val="single" w:sz="6" w:space="0" w:color="000000"/>
              <w:left w:val="single" w:sz="6" w:space="0" w:color="000000"/>
              <w:bottom w:val="single" w:sz="6" w:space="0" w:color="000000"/>
              <w:right w:val="single" w:sz="6" w:space="0" w:color="000000"/>
            </w:tcBorders>
          </w:tcPr>
          <w:p w14:paraId="134FA7DC" w14:textId="77777777" w:rsidR="008F006B" w:rsidRPr="007E6672" w:rsidRDefault="008F006B" w:rsidP="008F006B">
            <w:pPr>
              <w:pStyle w:val="naisc"/>
              <w:spacing w:before="0" w:after="0"/>
              <w:rPr>
                <w:b/>
              </w:rPr>
            </w:pPr>
            <w:r w:rsidRPr="007E6672">
              <w:rPr>
                <w:b/>
              </w:rPr>
              <w:lastRenderedPageBreak/>
              <w:t>Ņemts vērā</w:t>
            </w:r>
          </w:p>
          <w:p w14:paraId="14F4E1E5" w14:textId="24796BB4" w:rsidR="00742B29" w:rsidRPr="00A8500A" w:rsidRDefault="00742B29" w:rsidP="00742B29">
            <w:pPr>
              <w:spacing w:after="120"/>
              <w:jc w:val="both"/>
            </w:pPr>
            <w:r>
              <w:t xml:space="preserve">Skaidrojam, ka </w:t>
            </w:r>
            <w:r w:rsidRPr="00254AA3">
              <w:t>MK noteikumu Nr.678</w:t>
            </w:r>
            <w:r>
              <w:t xml:space="preserve"> 34.</w:t>
            </w:r>
            <w:r>
              <w:rPr>
                <w:vertAlign w:val="superscript"/>
              </w:rPr>
              <w:t>1</w:t>
            </w:r>
            <w:r>
              <w:t xml:space="preserve"> apakšpunktā minētie gala labuma guvēji ir </w:t>
            </w:r>
            <w:r w:rsidRPr="004E650D">
              <w:rPr>
                <w:szCs w:val="24"/>
              </w:rPr>
              <w:t>komersanti, kooperatīvā</w:t>
            </w:r>
            <w:r>
              <w:rPr>
                <w:szCs w:val="24"/>
              </w:rPr>
              <w:t>s</w:t>
            </w:r>
            <w:r w:rsidRPr="004E650D">
              <w:rPr>
                <w:szCs w:val="24"/>
              </w:rPr>
              <w:t xml:space="preserve"> sabiedrīb</w:t>
            </w:r>
            <w:r>
              <w:rPr>
                <w:szCs w:val="24"/>
              </w:rPr>
              <w:t>as</w:t>
            </w:r>
            <w:r w:rsidRPr="004E650D">
              <w:rPr>
                <w:szCs w:val="24"/>
              </w:rPr>
              <w:t>, zemnieku un zvejnieku saimniecīb</w:t>
            </w:r>
            <w:r>
              <w:rPr>
                <w:szCs w:val="24"/>
              </w:rPr>
              <w:t>as</w:t>
            </w:r>
            <w:r w:rsidRPr="004E650D">
              <w:rPr>
                <w:szCs w:val="24"/>
              </w:rPr>
              <w:t xml:space="preserve">, </w:t>
            </w:r>
            <w:r w:rsidRPr="004E650D">
              <w:rPr>
                <w:szCs w:val="24"/>
              </w:rPr>
              <w:lastRenderedPageBreak/>
              <w:t>individuāl</w:t>
            </w:r>
            <w:r>
              <w:rPr>
                <w:szCs w:val="24"/>
              </w:rPr>
              <w:t>i</w:t>
            </w:r>
            <w:r w:rsidRPr="004E650D">
              <w:rPr>
                <w:szCs w:val="24"/>
              </w:rPr>
              <w:t xml:space="preserve">e uzņēmumi, </w:t>
            </w:r>
            <w:r w:rsidRPr="004E650D">
              <w:rPr>
                <w:iCs/>
                <w:szCs w:val="24"/>
              </w:rPr>
              <w:t>biedrīb</w:t>
            </w:r>
            <w:r>
              <w:rPr>
                <w:iCs/>
                <w:szCs w:val="24"/>
              </w:rPr>
              <w:t>as</w:t>
            </w:r>
            <w:r w:rsidRPr="004E650D">
              <w:rPr>
                <w:iCs/>
                <w:szCs w:val="24"/>
              </w:rPr>
              <w:t>, nodibinājumi</w:t>
            </w:r>
            <w:r>
              <w:rPr>
                <w:iCs/>
                <w:szCs w:val="24"/>
              </w:rPr>
              <w:t>.</w:t>
            </w:r>
          </w:p>
        </w:tc>
        <w:tc>
          <w:tcPr>
            <w:tcW w:w="3235" w:type="dxa"/>
            <w:tcBorders>
              <w:top w:val="single" w:sz="4" w:space="0" w:color="auto"/>
              <w:left w:val="single" w:sz="4" w:space="0" w:color="auto"/>
              <w:bottom w:val="single" w:sz="4" w:space="0" w:color="auto"/>
            </w:tcBorders>
          </w:tcPr>
          <w:p w14:paraId="7D636D6F" w14:textId="77777777" w:rsidR="00742B29" w:rsidRDefault="00742B29" w:rsidP="00742B29">
            <w:pPr>
              <w:rPr>
                <w:szCs w:val="24"/>
              </w:rPr>
            </w:pPr>
            <w:r>
              <w:rPr>
                <w:szCs w:val="24"/>
              </w:rPr>
              <w:lastRenderedPageBreak/>
              <w:t>P</w:t>
            </w:r>
            <w:r w:rsidRPr="00EA600A">
              <w:rPr>
                <w:szCs w:val="24"/>
              </w:rPr>
              <w:t>recizēt</w:t>
            </w:r>
            <w:r>
              <w:rPr>
                <w:szCs w:val="24"/>
              </w:rPr>
              <w:t>s</w:t>
            </w:r>
            <w:r w:rsidRPr="00EA600A">
              <w:rPr>
                <w:szCs w:val="24"/>
              </w:rPr>
              <w:t xml:space="preserve"> </w:t>
            </w:r>
            <w:r w:rsidRPr="00347A39">
              <w:rPr>
                <w:szCs w:val="24"/>
              </w:rPr>
              <w:t>MK noteikumu Nr.678</w:t>
            </w:r>
            <w:r>
              <w:rPr>
                <w:szCs w:val="24"/>
              </w:rPr>
              <w:t xml:space="preserve"> 20.9.</w:t>
            </w:r>
            <w:r>
              <w:rPr>
                <w:szCs w:val="24"/>
                <w:vertAlign w:val="superscript"/>
              </w:rPr>
              <w:t>2</w:t>
            </w:r>
            <w:r>
              <w:rPr>
                <w:szCs w:val="24"/>
              </w:rPr>
              <w:t xml:space="preserve"> apakšpunkts šādā redakcijā:</w:t>
            </w:r>
            <w:r w:rsidRPr="006E2326">
              <w:rPr>
                <w:szCs w:val="24"/>
              </w:rPr>
              <w:t xml:space="preserve"> </w:t>
            </w:r>
          </w:p>
          <w:p w14:paraId="118AC6D7" w14:textId="5FF4A955" w:rsidR="00742B29" w:rsidRPr="00A8500A" w:rsidRDefault="00742B29" w:rsidP="00742B29">
            <w:pPr>
              <w:rPr>
                <w:szCs w:val="24"/>
              </w:rPr>
            </w:pPr>
            <w:r>
              <w:rPr>
                <w:szCs w:val="24"/>
              </w:rPr>
              <w:t>“</w:t>
            </w:r>
            <w:r w:rsidRPr="006E2326">
              <w:rPr>
                <w:szCs w:val="24"/>
              </w:rPr>
              <w:t>20.9.</w:t>
            </w:r>
            <w:r w:rsidRPr="006E2326">
              <w:rPr>
                <w:szCs w:val="24"/>
                <w:vertAlign w:val="superscript"/>
              </w:rPr>
              <w:t xml:space="preserve">2 </w:t>
            </w:r>
            <w:r w:rsidRPr="006E2326">
              <w:rPr>
                <w:szCs w:val="24"/>
              </w:rPr>
              <w:t>šo noteikumu 14.9.apakšpunktā minētās darbības ietvaros</w:t>
            </w:r>
            <w:r>
              <w:rPr>
                <w:szCs w:val="24"/>
              </w:rPr>
              <w:t xml:space="preserve"> </w:t>
            </w:r>
            <w:r w:rsidRPr="004E650D">
              <w:rPr>
                <w:szCs w:val="24"/>
              </w:rPr>
              <w:t xml:space="preserve">gala labuma guvējiem (komersantiem, </w:t>
            </w:r>
            <w:r w:rsidRPr="004E650D">
              <w:rPr>
                <w:szCs w:val="24"/>
              </w:rPr>
              <w:lastRenderedPageBreak/>
              <w:t xml:space="preserve">kooperatīvajām sabiedrībām, zemnieku un zvejnieku saimniecībām, individuālajiem uzņēmumiem, </w:t>
            </w:r>
            <w:r w:rsidRPr="004E650D">
              <w:rPr>
                <w:iCs/>
                <w:szCs w:val="24"/>
              </w:rPr>
              <w:t>biedrībām, nodibinājumiem)</w:t>
            </w:r>
            <w:r w:rsidRPr="004E650D">
              <w:rPr>
                <w:szCs w:val="24"/>
              </w:rPr>
              <w:t xml:space="preserve"> n</w:t>
            </w:r>
            <w:r w:rsidRPr="006E2326">
              <w:rPr>
                <w:szCs w:val="24"/>
              </w:rPr>
              <w:t>odrošina šo noteikumu 34.</w:t>
            </w:r>
            <w:r w:rsidRPr="006E2326">
              <w:rPr>
                <w:szCs w:val="24"/>
                <w:vertAlign w:val="superscript"/>
              </w:rPr>
              <w:t>1</w:t>
            </w:r>
            <w:r w:rsidRPr="006E2326">
              <w:rPr>
                <w:szCs w:val="24"/>
              </w:rPr>
              <w:t> punktā minētās izmaksu pozīcijas</w:t>
            </w:r>
            <w:r w:rsidRPr="00924BF5">
              <w:rPr>
                <w:szCs w:val="24"/>
              </w:rPr>
              <w:t>;</w:t>
            </w:r>
            <w:r>
              <w:rPr>
                <w:szCs w:val="24"/>
              </w:rPr>
              <w:t>”</w:t>
            </w:r>
          </w:p>
        </w:tc>
      </w:tr>
      <w:tr w:rsidR="00742B29" w:rsidRPr="007E6672" w14:paraId="0FC10866" w14:textId="77777777" w:rsidTr="00CF4114">
        <w:tc>
          <w:tcPr>
            <w:tcW w:w="675" w:type="dxa"/>
            <w:tcBorders>
              <w:top w:val="single" w:sz="6" w:space="0" w:color="000000"/>
              <w:left w:val="single" w:sz="6" w:space="0" w:color="000000"/>
              <w:bottom w:val="single" w:sz="6" w:space="0" w:color="000000"/>
              <w:right w:val="single" w:sz="6" w:space="0" w:color="000000"/>
            </w:tcBorders>
          </w:tcPr>
          <w:p w14:paraId="1B516598" w14:textId="77777777" w:rsidR="00742B29" w:rsidRPr="007E6672" w:rsidRDefault="00742B29" w:rsidP="00742B29">
            <w:pPr>
              <w:pStyle w:val="naisc"/>
              <w:numPr>
                <w:ilvl w:val="0"/>
                <w:numId w:val="2"/>
              </w:numPr>
              <w:spacing w:before="0" w:after="0"/>
              <w:jc w:val="both"/>
            </w:pPr>
          </w:p>
        </w:tc>
        <w:tc>
          <w:tcPr>
            <w:tcW w:w="2719" w:type="dxa"/>
            <w:gridSpan w:val="2"/>
            <w:tcBorders>
              <w:top w:val="single" w:sz="6" w:space="0" w:color="000000"/>
              <w:left w:val="single" w:sz="6" w:space="0" w:color="000000"/>
              <w:right w:val="single" w:sz="6" w:space="0" w:color="000000"/>
            </w:tcBorders>
          </w:tcPr>
          <w:p w14:paraId="1CB339EF" w14:textId="1E31931C" w:rsidR="00742B29" w:rsidRPr="00DA50F8" w:rsidRDefault="008F006B" w:rsidP="00742B29">
            <w:pPr>
              <w:pStyle w:val="naisc"/>
              <w:jc w:val="both"/>
              <w:rPr>
                <w:b/>
                <w:bCs/>
              </w:rPr>
            </w:pPr>
            <w:r w:rsidRPr="00DA50F8">
              <w:rPr>
                <w:b/>
                <w:bCs/>
              </w:rPr>
              <w:t xml:space="preserve">MK noteikumu </w:t>
            </w:r>
            <w:r w:rsidR="002F7630" w:rsidRPr="00DA50F8">
              <w:rPr>
                <w:b/>
                <w:bCs/>
              </w:rPr>
              <w:t>projekta 3. un 5. punkts</w:t>
            </w:r>
          </w:p>
        </w:tc>
        <w:tc>
          <w:tcPr>
            <w:tcW w:w="4253" w:type="dxa"/>
            <w:tcBorders>
              <w:top w:val="single" w:sz="6" w:space="0" w:color="000000"/>
              <w:left w:val="single" w:sz="6" w:space="0" w:color="000000"/>
              <w:bottom w:val="single" w:sz="6" w:space="0" w:color="000000"/>
              <w:right w:val="single" w:sz="6" w:space="0" w:color="000000"/>
            </w:tcBorders>
          </w:tcPr>
          <w:p w14:paraId="17A974F6" w14:textId="77777777" w:rsidR="008F006B" w:rsidRDefault="008F006B" w:rsidP="008F006B">
            <w:pPr>
              <w:pStyle w:val="naisc"/>
              <w:spacing w:before="0" w:after="0"/>
              <w:jc w:val="both"/>
            </w:pPr>
            <w:r w:rsidRPr="00742B29">
              <w:rPr>
                <w:b/>
              </w:rPr>
              <w:t>Finanšu ministrijas 05.05.2020. atzinums Nr.12/A-21/2425</w:t>
            </w:r>
            <w:r w:rsidRPr="00742B29">
              <w:t xml:space="preserve"> </w:t>
            </w:r>
          </w:p>
          <w:p w14:paraId="2E29AC9B" w14:textId="76C54274" w:rsidR="00742B29" w:rsidRPr="009314F2" w:rsidRDefault="008F006B" w:rsidP="00742B29">
            <w:pPr>
              <w:pStyle w:val="naisc"/>
              <w:jc w:val="both"/>
            </w:pPr>
            <w:r w:rsidRPr="0058176F">
              <w:t>Lūgums aizstāt MK noteikumu projekta 3. un 5. punktā vārdu "punktu" ar vārdu "apakšpunktu"</w:t>
            </w:r>
          </w:p>
        </w:tc>
        <w:tc>
          <w:tcPr>
            <w:tcW w:w="3827" w:type="dxa"/>
            <w:gridSpan w:val="2"/>
            <w:tcBorders>
              <w:top w:val="single" w:sz="6" w:space="0" w:color="000000"/>
              <w:left w:val="single" w:sz="6" w:space="0" w:color="000000"/>
              <w:bottom w:val="single" w:sz="6" w:space="0" w:color="000000"/>
              <w:right w:val="single" w:sz="6" w:space="0" w:color="000000"/>
            </w:tcBorders>
          </w:tcPr>
          <w:p w14:paraId="71E74E14" w14:textId="77777777" w:rsidR="008F006B" w:rsidRPr="007E6672" w:rsidRDefault="008F006B" w:rsidP="008F006B">
            <w:pPr>
              <w:pStyle w:val="naisc"/>
              <w:spacing w:before="0" w:after="0"/>
              <w:rPr>
                <w:b/>
              </w:rPr>
            </w:pPr>
            <w:r w:rsidRPr="007E6672">
              <w:rPr>
                <w:b/>
              </w:rPr>
              <w:t>Ņemts vērā</w:t>
            </w:r>
          </w:p>
          <w:p w14:paraId="2433C905" w14:textId="57F4F9E1" w:rsidR="00742B29" w:rsidRPr="007E6672" w:rsidRDefault="00742B29" w:rsidP="00742B29">
            <w:pPr>
              <w:pStyle w:val="naisc"/>
              <w:spacing w:before="0" w:after="0"/>
              <w:jc w:val="both"/>
            </w:pPr>
          </w:p>
        </w:tc>
        <w:tc>
          <w:tcPr>
            <w:tcW w:w="3235" w:type="dxa"/>
            <w:tcBorders>
              <w:top w:val="single" w:sz="4" w:space="0" w:color="auto"/>
              <w:left w:val="single" w:sz="4" w:space="0" w:color="auto"/>
            </w:tcBorders>
          </w:tcPr>
          <w:p w14:paraId="71B389F9" w14:textId="380FEB3C" w:rsidR="00742B29" w:rsidRPr="007E6672" w:rsidRDefault="002F7630" w:rsidP="00742B29">
            <w:pPr>
              <w:jc w:val="both"/>
              <w:rPr>
                <w:szCs w:val="24"/>
              </w:rPr>
            </w:pPr>
            <w:r>
              <w:t>A</w:t>
            </w:r>
            <w:r w:rsidRPr="0058176F">
              <w:t>izstāt</w:t>
            </w:r>
            <w:r>
              <w:t>s</w:t>
            </w:r>
            <w:r w:rsidRPr="0058176F">
              <w:t xml:space="preserve"> MK noteikumu projekta 3. un 5. punkt</w:t>
            </w:r>
            <w:r>
              <w:t>a</w:t>
            </w:r>
            <w:r w:rsidRPr="0058176F">
              <w:t xml:space="preserve"> vārd</w:t>
            </w:r>
            <w:r>
              <w:t xml:space="preserve">s </w:t>
            </w:r>
            <w:r w:rsidRPr="0058176F">
              <w:t>"punktu" ar vārdu "apakšpunktu"</w:t>
            </w:r>
          </w:p>
        </w:tc>
      </w:tr>
      <w:tr w:rsidR="008F006B" w:rsidRPr="007E6672" w14:paraId="7F71E8EB"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488776C" w14:textId="77777777" w:rsidR="008F006B" w:rsidRPr="007E6672" w:rsidRDefault="008F006B" w:rsidP="00742B29">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25A47AC" w14:textId="6614C540" w:rsidR="008F006B" w:rsidRPr="00DA50F8" w:rsidRDefault="008F006B" w:rsidP="00742B29">
            <w:pPr>
              <w:pStyle w:val="naisc"/>
              <w:jc w:val="both"/>
              <w:rPr>
                <w:b/>
                <w:bCs/>
              </w:rPr>
            </w:pPr>
            <w:r w:rsidRPr="00DA50F8">
              <w:rPr>
                <w:b/>
                <w:bCs/>
              </w:rPr>
              <w:t xml:space="preserve">MK noteikumu </w:t>
            </w:r>
            <w:r w:rsidR="00AD2A59" w:rsidRPr="00DA50F8">
              <w:rPr>
                <w:b/>
                <w:bCs/>
              </w:rPr>
              <w:t>projekta 13.punkts</w:t>
            </w:r>
          </w:p>
        </w:tc>
        <w:tc>
          <w:tcPr>
            <w:tcW w:w="4253" w:type="dxa"/>
            <w:tcBorders>
              <w:top w:val="single" w:sz="6" w:space="0" w:color="000000"/>
              <w:left w:val="single" w:sz="6" w:space="0" w:color="000000"/>
              <w:bottom w:val="single" w:sz="6" w:space="0" w:color="000000"/>
              <w:right w:val="single" w:sz="6" w:space="0" w:color="000000"/>
            </w:tcBorders>
          </w:tcPr>
          <w:p w14:paraId="1A5E30DD" w14:textId="77777777" w:rsidR="008F006B" w:rsidRDefault="008F006B" w:rsidP="008F006B">
            <w:pPr>
              <w:pStyle w:val="naisc"/>
              <w:spacing w:before="0" w:after="0"/>
              <w:jc w:val="both"/>
            </w:pPr>
            <w:r w:rsidRPr="00742B29">
              <w:rPr>
                <w:b/>
              </w:rPr>
              <w:t>Finanšu ministrijas 05.05.2020. atzinums Nr.12/A-21/2425</w:t>
            </w:r>
            <w:r w:rsidRPr="00742B29">
              <w:t xml:space="preserve"> </w:t>
            </w:r>
          </w:p>
          <w:p w14:paraId="15D7FEFF" w14:textId="77777777" w:rsidR="008F006B" w:rsidRDefault="008F006B" w:rsidP="008F006B">
            <w:pPr>
              <w:jc w:val="both"/>
              <w:rPr>
                <w:szCs w:val="24"/>
              </w:rPr>
            </w:pPr>
          </w:p>
          <w:p w14:paraId="63B625AA" w14:textId="0843386A" w:rsidR="008F006B" w:rsidRPr="008F006B" w:rsidRDefault="008F006B" w:rsidP="008F006B">
            <w:pPr>
              <w:jc w:val="both"/>
              <w:rPr>
                <w:szCs w:val="24"/>
              </w:rPr>
            </w:pPr>
            <w:r w:rsidRPr="008F006B">
              <w:rPr>
                <w:szCs w:val="24"/>
              </w:rPr>
              <w:t>Lūgums aizstāt MK noteikumu projekta 13.punktā vārdus "mājas lapu" ar vārdiem "tīmekļa vietņu".</w:t>
            </w:r>
          </w:p>
          <w:p w14:paraId="2C7C585E" w14:textId="77777777" w:rsidR="008F006B" w:rsidRPr="00AC37C4" w:rsidRDefault="008F006B" w:rsidP="00742B29">
            <w:pPr>
              <w:contextualSpacing/>
              <w:jc w:val="both"/>
              <w:rPr>
                <w:szCs w:val="24"/>
              </w:rPr>
            </w:pPr>
          </w:p>
        </w:tc>
        <w:tc>
          <w:tcPr>
            <w:tcW w:w="3827" w:type="dxa"/>
            <w:gridSpan w:val="2"/>
            <w:tcBorders>
              <w:top w:val="single" w:sz="6" w:space="0" w:color="000000"/>
              <w:left w:val="single" w:sz="6" w:space="0" w:color="000000"/>
              <w:bottom w:val="single" w:sz="6" w:space="0" w:color="000000"/>
              <w:right w:val="single" w:sz="6" w:space="0" w:color="000000"/>
            </w:tcBorders>
          </w:tcPr>
          <w:p w14:paraId="58B0DF8C" w14:textId="77777777" w:rsidR="008F006B" w:rsidRPr="007E6672" w:rsidRDefault="008F006B" w:rsidP="008F006B">
            <w:pPr>
              <w:pStyle w:val="naisc"/>
              <w:spacing w:before="0" w:after="0"/>
              <w:rPr>
                <w:b/>
              </w:rPr>
            </w:pPr>
            <w:r w:rsidRPr="007E6672">
              <w:rPr>
                <w:b/>
              </w:rPr>
              <w:t>Ņemts vērā</w:t>
            </w:r>
          </w:p>
          <w:p w14:paraId="3956E18B" w14:textId="77777777" w:rsidR="008F006B" w:rsidRPr="007E6672" w:rsidRDefault="008F006B" w:rsidP="00742B29">
            <w:pPr>
              <w:pStyle w:val="naisc"/>
              <w:spacing w:before="0" w:after="0"/>
            </w:pPr>
          </w:p>
        </w:tc>
        <w:tc>
          <w:tcPr>
            <w:tcW w:w="3235" w:type="dxa"/>
            <w:tcBorders>
              <w:top w:val="single" w:sz="4" w:space="0" w:color="auto"/>
              <w:left w:val="single" w:sz="4" w:space="0" w:color="auto"/>
              <w:bottom w:val="single" w:sz="4" w:space="0" w:color="auto"/>
            </w:tcBorders>
          </w:tcPr>
          <w:p w14:paraId="305FB507" w14:textId="0F055BBB" w:rsidR="00AD2A59" w:rsidRDefault="00AD2A59" w:rsidP="00AD2A59">
            <w:pPr>
              <w:rPr>
                <w:szCs w:val="24"/>
              </w:rPr>
            </w:pPr>
            <w:r>
              <w:rPr>
                <w:szCs w:val="24"/>
              </w:rPr>
              <w:t>P</w:t>
            </w:r>
            <w:r w:rsidRPr="00EA600A">
              <w:rPr>
                <w:szCs w:val="24"/>
              </w:rPr>
              <w:t>recizēt</w:t>
            </w:r>
            <w:r>
              <w:rPr>
                <w:szCs w:val="24"/>
              </w:rPr>
              <w:t>s</w:t>
            </w:r>
            <w:r w:rsidRPr="00EA600A">
              <w:rPr>
                <w:szCs w:val="24"/>
              </w:rPr>
              <w:t xml:space="preserve"> </w:t>
            </w:r>
            <w:r w:rsidRPr="00347A39">
              <w:rPr>
                <w:szCs w:val="24"/>
              </w:rPr>
              <w:t>MK noteikumu Nr.678</w:t>
            </w:r>
            <w:r>
              <w:rPr>
                <w:szCs w:val="24"/>
              </w:rPr>
              <w:t xml:space="preserve"> 34.</w:t>
            </w:r>
            <w:r>
              <w:rPr>
                <w:szCs w:val="24"/>
                <w:vertAlign w:val="superscript"/>
              </w:rPr>
              <w:t>1</w:t>
            </w:r>
            <w:r>
              <w:rPr>
                <w:szCs w:val="24"/>
              </w:rPr>
              <w:t>.</w:t>
            </w:r>
            <w:r w:rsidRPr="00AD2A59">
              <w:rPr>
                <w:szCs w:val="24"/>
              </w:rPr>
              <w:t>2</w:t>
            </w:r>
            <w:r>
              <w:rPr>
                <w:szCs w:val="24"/>
              </w:rPr>
              <w:t xml:space="preserve"> apakšpunkts šādā redakcijā:</w:t>
            </w:r>
            <w:r w:rsidRPr="006E2326">
              <w:rPr>
                <w:szCs w:val="24"/>
              </w:rPr>
              <w:t xml:space="preserve"> </w:t>
            </w:r>
          </w:p>
          <w:p w14:paraId="2A1186B0" w14:textId="6BFE6A31" w:rsidR="00AD2A59" w:rsidRPr="00AD2A59" w:rsidRDefault="00AD2A59" w:rsidP="00AD2A59">
            <w:pPr>
              <w:jc w:val="both"/>
              <w:rPr>
                <w:szCs w:val="24"/>
                <w:shd w:val="clear" w:color="auto" w:fill="FFFFFF"/>
              </w:rPr>
            </w:pPr>
            <w:r>
              <w:rPr>
                <w:szCs w:val="24"/>
              </w:rPr>
              <w:t>“</w:t>
            </w:r>
            <w:r w:rsidRPr="00AD2A59">
              <w:rPr>
                <w:szCs w:val="24"/>
              </w:rPr>
              <w:t>34.</w:t>
            </w:r>
            <w:r w:rsidRPr="00AD2A59">
              <w:rPr>
                <w:szCs w:val="24"/>
                <w:vertAlign w:val="superscript"/>
              </w:rPr>
              <w:t>1</w:t>
            </w:r>
            <w:r w:rsidRPr="00AD2A59">
              <w:rPr>
                <w:szCs w:val="24"/>
              </w:rPr>
              <w:t xml:space="preserve"> 2. gala labuma guvēja digitālo publikāciju un mārketinga materiālu, tai skaitā videomateriālu, interaktīvo risinājumu, sociālo tīklu kontu un tīmekļa vietņu, izstrādes un iegādes izmaksas (tai skaitā dizaina izstrādes, satura izstrādes, maketēšanas, izgatavošanas, tulkošanas un izplatīšanas izmaksas),</w:t>
            </w:r>
            <w:r w:rsidRPr="00AD2A59">
              <w:rPr>
                <w:szCs w:val="24"/>
                <w:shd w:val="clear" w:color="auto" w:fill="FFFFFF"/>
              </w:rPr>
              <w:t xml:space="preserve"> maksa par izplatīšanu un izvietošanu sociālajos tīklos un nozaru portālos;</w:t>
            </w:r>
            <w:r>
              <w:rPr>
                <w:szCs w:val="24"/>
                <w:shd w:val="clear" w:color="auto" w:fill="FFFFFF"/>
              </w:rPr>
              <w:t>”</w:t>
            </w:r>
          </w:p>
          <w:p w14:paraId="551771B4" w14:textId="77777777" w:rsidR="008F006B" w:rsidRPr="007E6672" w:rsidRDefault="008F006B" w:rsidP="00742B29">
            <w:pPr>
              <w:jc w:val="both"/>
              <w:rPr>
                <w:szCs w:val="24"/>
              </w:rPr>
            </w:pPr>
          </w:p>
        </w:tc>
      </w:tr>
      <w:tr w:rsidR="008F006B" w:rsidRPr="007E6672" w14:paraId="74F7D44E"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BFC8294" w14:textId="77777777" w:rsidR="008F006B" w:rsidRPr="007E6672" w:rsidRDefault="008F006B" w:rsidP="008F006B">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12A27D4" w14:textId="062D8D7F" w:rsidR="008F006B" w:rsidRPr="007E6672" w:rsidRDefault="008F006B" w:rsidP="008F006B">
            <w:pPr>
              <w:pStyle w:val="naisc"/>
              <w:jc w:val="both"/>
            </w:pPr>
            <w:r w:rsidRPr="00742B29">
              <w:rPr>
                <w:b/>
                <w:bCs/>
              </w:rPr>
              <w:t xml:space="preserve">MK noteikumu </w:t>
            </w:r>
            <w:r w:rsidR="00C9316E">
              <w:rPr>
                <w:b/>
                <w:bCs/>
              </w:rPr>
              <w:t>projekts</w:t>
            </w:r>
          </w:p>
        </w:tc>
        <w:tc>
          <w:tcPr>
            <w:tcW w:w="4253" w:type="dxa"/>
            <w:tcBorders>
              <w:top w:val="single" w:sz="6" w:space="0" w:color="000000"/>
              <w:left w:val="single" w:sz="6" w:space="0" w:color="000000"/>
              <w:bottom w:val="single" w:sz="6" w:space="0" w:color="000000"/>
              <w:right w:val="single" w:sz="6" w:space="0" w:color="000000"/>
            </w:tcBorders>
          </w:tcPr>
          <w:p w14:paraId="1671AC42" w14:textId="77777777" w:rsidR="008F006B" w:rsidRDefault="008F006B" w:rsidP="008F006B">
            <w:pPr>
              <w:pStyle w:val="naisc"/>
              <w:spacing w:before="0" w:after="0"/>
              <w:jc w:val="both"/>
            </w:pPr>
            <w:r w:rsidRPr="00742B29">
              <w:rPr>
                <w:b/>
              </w:rPr>
              <w:t>Finanšu ministrijas 05.05.2020. atzinums Nr.12/A-21/2425</w:t>
            </w:r>
            <w:r w:rsidRPr="00742B29">
              <w:t xml:space="preserve"> </w:t>
            </w:r>
          </w:p>
          <w:p w14:paraId="18FDAB11" w14:textId="5D6E1C62" w:rsidR="008F006B" w:rsidRPr="008F006B" w:rsidRDefault="008F006B" w:rsidP="008F006B">
            <w:pPr>
              <w:jc w:val="both"/>
              <w:rPr>
                <w:szCs w:val="24"/>
              </w:rPr>
            </w:pPr>
            <w:r w:rsidRPr="008F006B">
              <w:rPr>
                <w:szCs w:val="24"/>
              </w:rPr>
              <w:t>Lūdzam precizēt MK noteikumu 16., 17. un 18. punktu, norādot konkrētu vietu, kurā jāiestrādā šajos punktos minētos skaitļus.</w:t>
            </w:r>
          </w:p>
          <w:p w14:paraId="0946D579" w14:textId="77777777" w:rsidR="008F006B" w:rsidRPr="00AC37C4" w:rsidRDefault="008F006B" w:rsidP="008F006B">
            <w:pPr>
              <w:contextualSpacing/>
              <w:jc w:val="both"/>
              <w:rPr>
                <w:szCs w:val="24"/>
              </w:rPr>
            </w:pPr>
          </w:p>
        </w:tc>
        <w:tc>
          <w:tcPr>
            <w:tcW w:w="3827" w:type="dxa"/>
            <w:gridSpan w:val="2"/>
            <w:tcBorders>
              <w:top w:val="single" w:sz="6" w:space="0" w:color="000000"/>
              <w:left w:val="single" w:sz="6" w:space="0" w:color="000000"/>
              <w:bottom w:val="single" w:sz="6" w:space="0" w:color="000000"/>
              <w:right w:val="single" w:sz="6" w:space="0" w:color="000000"/>
            </w:tcBorders>
          </w:tcPr>
          <w:p w14:paraId="2CDF1078" w14:textId="77777777" w:rsidR="008F006B" w:rsidRPr="007E6672" w:rsidRDefault="008F006B" w:rsidP="008F006B">
            <w:pPr>
              <w:pStyle w:val="naisc"/>
              <w:spacing w:before="0" w:after="0"/>
              <w:rPr>
                <w:b/>
              </w:rPr>
            </w:pPr>
            <w:r w:rsidRPr="007E6672">
              <w:rPr>
                <w:b/>
              </w:rPr>
              <w:t>Ņemts vērā</w:t>
            </w:r>
          </w:p>
          <w:p w14:paraId="7D78342E" w14:textId="77777777" w:rsidR="008F006B" w:rsidRPr="007E6672" w:rsidRDefault="008F006B" w:rsidP="008F006B">
            <w:pPr>
              <w:pStyle w:val="naisc"/>
              <w:spacing w:before="0" w:after="0"/>
            </w:pPr>
          </w:p>
        </w:tc>
        <w:tc>
          <w:tcPr>
            <w:tcW w:w="3235" w:type="dxa"/>
            <w:tcBorders>
              <w:top w:val="single" w:sz="4" w:space="0" w:color="auto"/>
              <w:left w:val="single" w:sz="4" w:space="0" w:color="auto"/>
              <w:bottom w:val="single" w:sz="4" w:space="0" w:color="auto"/>
            </w:tcBorders>
          </w:tcPr>
          <w:p w14:paraId="64EA7C59" w14:textId="59037A70" w:rsidR="008F006B" w:rsidRDefault="002146BC" w:rsidP="008F006B">
            <w:pPr>
              <w:jc w:val="both"/>
              <w:rPr>
                <w:szCs w:val="24"/>
              </w:rPr>
            </w:pPr>
            <w:r>
              <w:rPr>
                <w:szCs w:val="24"/>
              </w:rPr>
              <w:t>P</w:t>
            </w:r>
            <w:r w:rsidRPr="00EA600A">
              <w:rPr>
                <w:szCs w:val="24"/>
              </w:rPr>
              <w:t>recizē</w:t>
            </w:r>
            <w:r>
              <w:rPr>
                <w:szCs w:val="24"/>
              </w:rPr>
              <w:t>ti</w:t>
            </w:r>
            <w:r w:rsidRPr="00EA600A">
              <w:rPr>
                <w:szCs w:val="24"/>
              </w:rPr>
              <w:t xml:space="preserve"> </w:t>
            </w:r>
            <w:r w:rsidRPr="00347A39">
              <w:rPr>
                <w:szCs w:val="24"/>
              </w:rPr>
              <w:t>MK noteikumu Nr.678</w:t>
            </w:r>
            <w:r>
              <w:rPr>
                <w:szCs w:val="24"/>
              </w:rPr>
              <w:t xml:space="preserve"> 45., 50. un 51.1. punkti šādā redakcijā:</w:t>
            </w:r>
          </w:p>
          <w:p w14:paraId="757CF366" w14:textId="0CC0E25D" w:rsidR="002146BC" w:rsidRPr="000B79D8" w:rsidRDefault="002146BC" w:rsidP="002146BC">
            <w:pPr>
              <w:jc w:val="both"/>
              <w:rPr>
                <w:szCs w:val="24"/>
              </w:rPr>
            </w:pPr>
            <w:r>
              <w:rPr>
                <w:szCs w:val="24"/>
              </w:rPr>
              <w:t xml:space="preserve">“45. </w:t>
            </w:r>
            <w:r w:rsidRPr="000B79D8">
              <w:rPr>
                <w:szCs w:val="24"/>
              </w:rPr>
              <w:t>Šo noteikumu 14.1., 14.2.1., 14.2.2., 14.5., 14.9., 18.1. un 18.2. apakšpunktā minēto atbalstāmo darbību ietvaros ir attiecināmas valūtas kursa svārstības, veicot maksājumus ārvalstīs, un bankas pakalpojumu komisijas maksa.</w:t>
            </w:r>
            <w:r>
              <w:rPr>
                <w:szCs w:val="24"/>
              </w:rPr>
              <w:t>”;</w:t>
            </w:r>
          </w:p>
          <w:p w14:paraId="3404588B" w14:textId="3E631FD9" w:rsidR="002146BC" w:rsidRDefault="002146BC" w:rsidP="008F006B">
            <w:pPr>
              <w:jc w:val="both"/>
              <w:rPr>
                <w:szCs w:val="24"/>
              </w:rPr>
            </w:pPr>
            <w:r>
              <w:rPr>
                <w:szCs w:val="24"/>
              </w:rPr>
              <w:t xml:space="preserve">“50. </w:t>
            </w:r>
            <w:r w:rsidRPr="000B79D8">
              <w:rPr>
                <w:szCs w:val="24"/>
              </w:rPr>
              <w:t>Līgumos, kurus finansējuma saņēmējs slēdz ar piegādātājiem un pakalpojuma sniedzējiem atbilstoši šo noteikumu </w:t>
            </w:r>
            <w:hyperlink r:id="rId21" w:anchor="p32" w:history="1">
              <w:r w:rsidRPr="000B79D8">
                <w:rPr>
                  <w:szCs w:val="24"/>
                </w:rPr>
                <w:t>32.</w:t>
              </w:r>
            </w:hyperlink>
            <w:r w:rsidRPr="000B79D8">
              <w:rPr>
                <w:szCs w:val="24"/>
              </w:rPr>
              <w:t>, </w:t>
            </w:r>
            <w:hyperlink r:id="rId22" w:anchor="p33" w:history="1">
              <w:r w:rsidRPr="000B79D8">
                <w:rPr>
                  <w:szCs w:val="24"/>
                </w:rPr>
                <w:t>33.</w:t>
              </w:r>
            </w:hyperlink>
            <w:r w:rsidRPr="000B79D8">
              <w:rPr>
                <w:szCs w:val="24"/>
              </w:rPr>
              <w:t>, </w:t>
            </w:r>
            <w:hyperlink r:id="rId23" w:anchor="p34" w:history="1">
              <w:r w:rsidRPr="000B79D8">
                <w:rPr>
                  <w:szCs w:val="24"/>
                </w:rPr>
                <w:t>34.</w:t>
              </w:r>
            </w:hyperlink>
            <w:r w:rsidRPr="000B79D8">
              <w:rPr>
                <w:szCs w:val="24"/>
              </w:rPr>
              <w:t>,</w:t>
            </w:r>
            <w:r>
              <w:rPr>
                <w:szCs w:val="24"/>
              </w:rPr>
              <w:t xml:space="preserve"> </w:t>
            </w:r>
            <w:r w:rsidRPr="00D97D37">
              <w:rPr>
                <w:szCs w:val="24"/>
              </w:rPr>
              <w:t>34.</w:t>
            </w:r>
            <w:r w:rsidRPr="00D97D37">
              <w:rPr>
                <w:szCs w:val="24"/>
                <w:vertAlign w:val="superscript"/>
              </w:rPr>
              <w:t>1</w:t>
            </w:r>
            <w:r>
              <w:rPr>
                <w:szCs w:val="24"/>
              </w:rPr>
              <w:t>,</w:t>
            </w:r>
            <w:r w:rsidRPr="000B79D8">
              <w:rPr>
                <w:szCs w:val="24"/>
              </w:rPr>
              <w:t> </w:t>
            </w:r>
            <w:hyperlink r:id="rId24" w:anchor="p40" w:history="1">
              <w:r w:rsidRPr="000B79D8">
                <w:rPr>
                  <w:szCs w:val="24"/>
                </w:rPr>
                <w:t>40. </w:t>
              </w:r>
            </w:hyperlink>
            <w:r w:rsidRPr="000B79D8">
              <w:rPr>
                <w:szCs w:val="24"/>
              </w:rPr>
              <w:t>un </w:t>
            </w:r>
            <w:hyperlink r:id="rId25" w:anchor="p41" w:history="1">
              <w:r w:rsidRPr="000B79D8">
                <w:rPr>
                  <w:szCs w:val="24"/>
                </w:rPr>
                <w:t>41.</w:t>
              </w:r>
              <w:r>
                <w:rPr>
                  <w:szCs w:val="24"/>
                </w:rPr>
                <w:t xml:space="preserve"> </w:t>
              </w:r>
              <w:r w:rsidRPr="000B79D8">
                <w:rPr>
                  <w:szCs w:val="24"/>
                </w:rPr>
                <w:t>punktā</w:t>
              </w:r>
            </w:hyperlink>
            <w:r w:rsidRPr="000B79D8">
              <w:rPr>
                <w:szCs w:val="24"/>
              </w:rPr>
              <w:t> minētajām izmaksām, avansa maksājumus var paredzēt līdz 100 procentiem no attiecīgā līguma summas.</w:t>
            </w:r>
            <w:r>
              <w:rPr>
                <w:szCs w:val="24"/>
              </w:rPr>
              <w:t>”;</w:t>
            </w:r>
          </w:p>
          <w:p w14:paraId="25C5A30A" w14:textId="7BC9A3EA" w:rsidR="002146BC" w:rsidRPr="000B79D8" w:rsidRDefault="002146BC" w:rsidP="002146BC">
            <w:pPr>
              <w:spacing w:before="240"/>
              <w:jc w:val="both"/>
              <w:rPr>
                <w:szCs w:val="24"/>
              </w:rPr>
            </w:pPr>
            <w:r w:rsidRPr="000B79D8">
              <w:rPr>
                <w:szCs w:val="24"/>
              </w:rPr>
              <w:t>“51.1. izmaksas, kas nav minētas šo noteikumu </w:t>
            </w:r>
            <w:hyperlink r:id="rId26" w:anchor="p32" w:history="1">
              <w:r w:rsidRPr="000B79D8">
                <w:rPr>
                  <w:szCs w:val="24"/>
                </w:rPr>
                <w:t>32.</w:t>
              </w:r>
            </w:hyperlink>
            <w:r w:rsidRPr="000B79D8">
              <w:rPr>
                <w:szCs w:val="24"/>
              </w:rPr>
              <w:t>, </w:t>
            </w:r>
            <w:hyperlink r:id="rId27" w:anchor="p33" w:history="1">
              <w:r w:rsidRPr="000B79D8">
                <w:rPr>
                  <w:szCs w:val="24"/>
                </w:rPr>
                <w:t>33.</w:t>
              </w:r>
            </w:hyperlink>
            <w:r w:rsidRPr="000B79D8">
              <w:rPr>
                <w:szCs w:val="24"/>
              </w:rPr>
              <w:t>, </w:t>
            </w:r>
            <w:hyperlink r:id="rId28" w:anchor="p34" w:history="1">
              <w:r w:rsidRPr="000B79D8">
                <w:rPr>
                  <w:szCs w:val="24"/>
                </w:rPr>
                <w:t>34.</w:t>
              </w:r>
            </w:hyperlink>
            <w:r w:rsidRPr="000B79D8">
              <w:rPr>
                <w:szCs w:val="24"/>
              </w:rPr>
              <w:t xml:space="preserve">, </w:t>
            </w:r>
            <w:r w:rsidRPr="00D97D37">
              <w:rPr>
                <w:szCs w:val="24"/>
              </w:rPr>
              <w:t>34.</w:t>
            </w:r>
            <w:r w:rsidRPr="000B79D8">
              <w:rPr>
                <w:szCs w:val="24"/>
                <w:vertAlign w:val="superscript"/>
              </w:rPr>
              <w:t>1</w:t>
            </w:r>
            <w:r>
              <w:rPr>
                <w:szCs w:val="24"/>
              </w:rPr>
              <w:t>,</w:t>
            </w:r>
            <w:r w:rsidRPr="000B79D8">
              <w:rPr>
                <w:szCs w:val="24"/>
              </w:rPr>
              <w:t> </w:t>
            </w:r>
            <w:hyperlink r:id="rId29" w:anchor="p35" w:history="1">
              <w:r w:rsidRPr="000B79D8">
                <w:rPr>
                  <w:szCs w:val="24"/>
                </w:rPr>
                <w:t>35.</w:t>
              </w:r>
            </w:hyperlink>
            <w:r w:rsidRPr="000B79D8">
              <w:rPr>
                <w:szCs w:val="24"/>
              </w:rPr>
              <w:t>, </w:t>
            </w:r>
            <w:hyperlink r:id="rId30" w:anchor="p37" w:history="1">
              <w:r w:rsidRPr="000B79D8">
                <w:rPr>
                  <w:szCs w:val="24"/>
                </w:rPr>
                <w:t>37.</w:t>
              </w:r>
            </w:hyperlink>
            <w:r w:rsidRPr="000B79D8">
              <w:rPr>
                <w:szCs w:val="24"/>
              </w:rPr>
              <w:t>, </w:t>
            </w:r>
            <w:hyperlink r:id="rId31" w:anchor="p38" w:history="1">
              <w:r w:rsidRPr="000B79D8">
                <w:rPr>
                  <w:szCs w:val="24"/>
                </w:rPr>
                <w:t>38.</w:t>
              </w:r>
            </w:hyperlink>
            <w:r w:rsidRPr="000B79D8">
              <w:rPr>
                <w:szCs w:val="24"/>
              </w:rPr>
              <w:t>, </w:t>
            </w:r>
            <w:hyperlink r:id="rId32" w:anchor="p38.1" w:history="1">
              <w:r w:rsidRPr="000B79D8">
                <w:rPr>
                  <w:szCs w:val="24"/>
                </w:rPr>
                <w:t>38.1</w:t>
              </w:r>
            </w:hyperlink>
            <w:r w:rsidRPr="000B79D8">
              <w:rPr>
                <w:szCs w:val="24"/>
              </w:rPr>
              <w:t>, </w:t>
            </w:r>
            <w:hyperlink r:id="rId33" w:anchor="p39" w:history="1">
              <w:r w:rsidRPr="000B79D8">
                <w:rPr>
                  <w:szCs w:val="24"/>
                </w:rPr>
                <w:t>39.</w:t>
              </w:r>
            </w:hyperlink>
            <w:r w:rsidRPr="000B79D8">
              <w:rPr>
                <w:szCs w:val="24"/>
              </w:rPr>
              <w:t>, </w:t>
            </w:r>
            <w:hyperlink r:id="rId34" w:anchor="p40" w:history="1">
              <w:r w:rsidRPr="000B79D8">
                <w:rPr>
                  <w:szCs w:val="24"/>
                </w:rPr>
                <w:t>40.</w:t>
              </w:r>
            </w:hyperlink>
            <w:r w:rsidRPr="000B79D8">
              <w:rPr>
                <w:szCs w:val="24"/>
              </w:rPr>
              <w:t>, </w:t>
            </w:r>
            <w:hyperlink r:id="rId35" w:anchor="p41" w:history="1">
              <w:r w:rsidRPr="000B79D8">
                <w:rPr>
                  <w:szCs w:val="24"/>
                </w:rPr>
                <w:t>41.</w:t>
              </w:r>
            </w:hyperlink>
            <w:r w:rsidRPr="000B79D8">
              <w:rPr>
                <w:szCs w:val="24"/>
              </w:rPr>
              <w:t>, </w:t>
            </w:r>
            <w:hyperlink r:id="rId36" w:anchor="p43" w:history="1">
              <w:r w:rsidRPr="000B79D8">
                <w:rPr>
                  <w:szCs w:val="24"/>
                </w:rPr>
                <w:t>43.</w:t>
              </w:r>
            </w:hyperlink>
            <w:r w:rsidRPr="000B79D8">
              <w:rPr>
                <w:szCs w:val="24"/>
              </w:rPr>
              <w:t>, </w:t>
            </w:r>
            <w:hyperlink r:id="rId37" w:anchor="p44" w:history="1">
              <w:r w:rsidRPr="000B79D8">
                <w:rPr>
                  <w:szCs w:val="24"/>
                </w:rPr>
                <w:t>44. </w:t>
              </w:r>
            </w:hyperlink>
            <w:r w:rsidRPr="000B79D8">
              <w:rPr>
                <w:szCs w:val="24"/>
              </w:rPr>
              <w:t>un </w:t>
            </w:r>
            <w:hyperlink r:id="rId38" w:anchor="p45" w:history="1">
              <w:r w:rsidRPr="000B79D8">
                <w:rPr>
                  <w:szCs w:val="24"/>
                </w:rPr>
                <w:t>45.</w:t>
              </w:r>
            </w:hyperlink>
            <w:r w:rsidRPr="000B79D8">
              <w:rPr>
                <w:szCs w:val="24"/>
              </w:rPr>
              <w:t> punktā;</w:t>
            </w:r>
            <w:r>
              <w:rPr>
                <w:szCs w:val="24"/>
              </w:rPr>
              <w:t>”.</w:t>
            </w:r>
          </w:p>
          <w:p w14:paraId="0776D5E1" w14:textId="3317D2F2" w:rsidR="002146BC" w:rsidRPr="007E6672" w:rsidRDefault="002146BC" w:rsidP="008F006B">
            <w:pPr>
              <w:jc w:val="both"/>
              <w:rPr>
                <w:szCs w:val="24"/>
              </w:rPr>
            </w:pPr>
          </w:p>
        </w:tc>
      </w:tr>
      <w:tr w:rsidR="008F006B" w:rsidRPr="007E6672" w14:paraId="494423B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53CDE6F" w14:textId="77777777" w:rsidR="008F006B" w:rsidRPr="007E6672" w:rsidRDefault="008F006B" w:rsidP="008F006B">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B2E064A" w14:textId="73C9A0BF" w:rsidR="008F006B" w:rsidRPr="007E6672" w:rsidRDefault="008F006B" w:rsidP="008F006B">
            <w:pPr>
              <w:pStyle w:val="naisc"/>
              <w:jc w:val="both"/>
            </w:pPr>
            <w:r w:rsidRPr="00742B29">
              <w:rPr>
                <w:b/>
                <w:bCs/>
              </w:rPr>
              <w:t xml:space="preserve">MK noteikumu </w:t>
            </w:r>
            <w:r w:rsidR="00C9316E">
              <w:rPr>
                <w:b/>
                <w:bCs/>
              </w:rPr>
              <w:t>projekts</w:t>
            </w:r>
          </w:p>
        </w:tc>
        <w:tc>
          <w:tcPr>
            <w:tcW w:w="4253" w:type="dxa"/>
            <w:tcBorders>
              <w:top w:val="single" w:sz="6" w:space="0" w:color="000000"/>
              <w:left w:val="single" w:sz="6" w:space="0" w:color="000000"/>
              <w:bottom w:val="single" w:sz="6" w:space="0" w:color="000000"/>
              <w:right w:val="single" w:sz="6" w:space="0" w:color="000000"/>
            </w:tcBorders>
          </w:tcPr>
          <w:p w14:paraId="64A74B6A" w14:textId="77777777" w:rsidR="008F006B" w:rsidRDefault="008F006B" w:rsidP="008F006B">
            <w:pPr>
              <w:pStyle w:val="naisc"/>
              <w:spacing w:before="0" w:after="0"/>
              <w:jc w:val="both"/>
            </w:pPr>
            <w:r w:rsidRPr="00742B29">
              <w:rPr>
                <w:b/>
              </w:rPr>
              <w:t>Finanšu ministrijas 05.05.2020. atzinums Nr.12/A-21/2425</w:t>
            </w:r>
            <w:r w:rsidRPr="00742B29">
              <w:t xml:space="preserve"> </w:t>
            </w:r>
          </w:p>
          <w:p w14:paraId="5F674D16" w14:textId="1BB86D25" w:rsidR="008F006B" w:rsidRPr="008F006B" w:rsidRDefault="008F006B" w:rsidP="008F006B">
            <w:pPr>
              <w:jc w:val="both"/>
              <w:rPr>
                <w:szCs w:val="24"/>
              </w:rPr>
            </w:pPr>
            <w:r w:rsidRPr="008F006B">
              <w:rPr>
                <w:szCs w:val="24"/>
              </w:rPr>
              <w:t xml:space="preserve">Lai nodrošinātu vienādu izpratni, ka lēmums par </w:t>
            </w:r>
            <w:proofErr w:type="spellStart"/>
            <w:r w:rsidRPr="008F006B">
              <w:rPr>
                <w:i/>
                <w:iCs/>
                <w:szCs w:val="24"/>
              </w:rPr>
              <w:t>de</w:t>
            </w:r>
            <w:proofErr w:type="spellEnd"/>
            <w:r w:rsidRPr="008F006B">
              <w:rPr>
                <w:i/>
                <w:iCs/>
                <w:szCs w:val="24"/>
              </w:rPr>
              <w:t xml:space="preserve"> </w:t>
            </w:r>
            <w:proofErr w:type="spellStart"/>
            <w:r w:rsidRPr="008F006B">
              <w:rPr>
                <w:i/>
                <w:iCs/>
                <w:szCs w:val="24"/>
              </w:rPr>
              <w:t>minimis</w:t>
            </w:r>
            <w:proofErr w:type="spellEnd"/>
            <w:r w:rsidRPr="008F006B">
              <w:rPr>
                <w:szCs w:val="24"/>
              </w:rPr>
              <w:t xml:space="preserve"> atbalsta </w:t>
            </w:r>
            <w:r w:rsidRPr="008F006B">
              <w:rPr>
                <w:szCs w:val="24"/>
              </w:rPr>
              <w:lastRenderedPageBreak/>
              <w:t xml:space="preserve">piešķiršanu 3.2.1.2. pasākuma MK noteikumu projekta ietvaros var tikt pieņemts ne vēlāk kā līdz </w:t>
            </w:r>
            <w:proofErr w:type="spellStart"/>
            <w:r w:rsidRPr="008F006B">
              <w:rPr>
                <w:i/>
                <w:iCs/>
                <w:szCs w:val="24"/>
              </w:rPr>
              <w:t>de</w:t>
            </w:r>
            <w:proofErr w:type="spellEnd"/>
            <w:r w:rsidRPr="008F006B">
              <w:rPr>
                <w:i/>
                <w:iCs/>
                <w:szCs w:val="24"/>
              </w:rPr>
              <w:t xml:space="preserve"> </w:t>
            </w:r>
            <w:proofErr w:type="spellStart"/>
            <w:r w:rsidRPr="008F006B">
              <w:rPr>
                <w:i/>
                <w:iCs/>
                <w:szCs w:val="24"/>
              </w:rPr>
              <w:t>minimis</w:t>
            </w:r>
            <w:proofErr w:type="spellEnd"/>
            <w:r w:rsidRPr="008F006B">
              <w:rPr>
                <w:szCs w:val="24"/>
              </w:rPr>
              <w:t xml:space="preserve"> regulu spēkā esamības beigām, aicinām precizēt MK noteikumu projekta 11. punktu, izsakot to, piemēram, šādā redakcijā: “</w:t>
            </w:r>
            <w:r w:rsidRPr="008F006B">
              <w:rPr>
                <w:i/>
                <w:iCs/>
                <w:szCs w:val="24"/>
              </w:rPr>
              <w:t xml:space="preserve">27. Lēmumu par </w:t>
            </w:r>
            <w:proofErr w:type="spellStart"/>
            <w:r w:rsidRPr="008F006B">
              <w:rPr>
                <w:i/>
                <w:iCs/>
                <w:szCs w:val="24"/>
              </w:rPr>
              <w:t>de</w:t>
            </w:r>
            <w:proofErr w:type="spellEnd"/>
            <w:r w:rsidRPr="008F006B">
              <w:rPr>
                <w:i/>
                <w:iCs/>
                <w:szCs w:val="24"/>
              </w:rPr>
              <w:t xml:space="preserve"> </w:t>
            </w:r>
            <w:proofErr w:type="spellStart"/>
            <w:r w:rsidRPr="008F006B">
              <w:rPr>
                <w:i/>
                <w:iCs/>
                <w:szCs w:val="24"/>
              </w:rPr>
              <w:t>minimis</w:t>
            </w:r>
            <w:proofErr w:type="spellEnd"/>
            <w:r w:rsidRPr="008F006B">
              <w:rPr>
                <w:i/>
                <w:iCs/>
                <w:szCs w:val="24"/>
              </w:rPr>
              <w:t xml:space="preserve"> atbalsta piešķiršanu var pieņemt līdz regulas Nr. 1407/2013 7. panta 4. punktā un 8. pantā, Nr. 1408/2013 7. panta 4. punktā un 8. pantā vai Nr. 717/2014 7. panta 4. punktā un 8. pantā noteiktajam regulas spēkā esamības termiņam.</w:t>
            </w:r>
            <w:r w:rsidRPr="008F006B">
              <w:rPr>
                <w:szCs w:val="24"/>
              </w:rPr>
              <w:t>”</w:t>
            </w:r>
          </w:p>
          <w:p w14:paraId="0FB4270B" w14:textId="77777777" w:rsidR="008F006B" w:rsidRPr="00AC37C4" w:rsidRDefault="008F006B" w:rsidP="008F006B">
            <w:pPr>
              <w:contextualSpacing/>
              <w:jc w:val="both"/>
              <w:rPr>
                <w:szCs w:val="24"/>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7CF2FA2" w14:textId="77777777" w:rsidR="008F006B" w:rsidRPr="007E6672" w:rsidRDefault="008F006B" w:rsidP="008F006B">
            <w:pPr>
              <w:pStyle w:val="naisc"/>
              <w:spacing w:before="0" w:after="0"/>
              <w:rPr>
                <w:b/>
              </w:rPr>
            </w:pPr>
            <w:r w:rsidRPr="007E6672">
              <w:rPr>
                <w:b/>
              </w:rPr>
              <w:lastRenderedPageBreak/>
              <w:t>Ņemts vērā</w:t>
            </w:r>
          </w:p>
          <w:p w14:paraId="0D4A8287" w14:textId="77777777" w:rsidR="008F006B" w:rsidRPr="007E6672" w:rsidRDefault="008F006B" w:rsidP="008F006B">
            <w:pPr>
              <w:pStyle w:val="naisc"/>
              <w:spacing w:before="0" w:after="0"/>
            </w:pPr>
          </w:p>
        </w:tc>
        <w:tc>
          <w:tcPr>
            <w:tcW w:w="3235" w:type="dxa"/>
            <w:tcBorders>
              <w:top w:val="single" w:sz="4" w:space="0" w:color="auto"/>
              <w:left w:val="single" w:sz="4" w:space="0" w:color="auto"/>
              <w:bottom w:val="single" w:sz="4" w:space="0" w:color="auto"/>
            </w:tcBorders>
          </w:tcPr>
          <w:p w14:paraId="60C05AE4" w14:textId="5249E28D" w:rsidR="0053414E" w:rsidRDefault="0053414E" w:rsidP="0053414E">
            <w:pPr>
              <w:jc w:val="both"/>
              <w:rPr>
                <w:szCs w:val="24"/>
              </w:rPr>
            </w:pPr>
            <w:r>
              <w:rPr>
                <w:szCs w:val="24"/>
              </w:rPr>
              <w:t>P</w:t>
            </w:r>
            <w:r w:rsidRPr="00EA600A">
              <w:rPr>
                <w:szCs w:val="24"/>
              </w:rPr>
              <w:t>recizēt</w:t>
            </w:r>
            <w:r>
              <w:rPr>
                <w:szCs w:val="24"/>
              </w:rPr>
              <w:t>s</w:t>
            </w:r>
            <w:r w:rsidRPr="00EA600A">
              <w:rPr>
                <w:szCs w:val="24"/>
              </w:rPr>
              <w:t xml:space="preserve"> </w:t>
            </w:r>
            <w:r w:rsidRPr="00347A39">
              <w:rPr>
                <w:szCs w:val="24"/>
              </w:rPr>
              <w:t>MK noteikumu Nr.678</w:t>
            </w:r>
            <w:r>
              <w:rPr>
                <w:szCs w:val="24"/>
              </w:rPr>
              <w:t xml:space="preserve"> 27. punkts šādā redakcijā:</w:t>
            </w:r>
          </w:p>
          <w:p w14:paraId="392733D8" w14:textId="1496301C" w:rsidR="0053414E" w:rsidRDefault="0053414E" w:rsidP="0053414E">
            <w:pPr>
              <w:jc w:val="both"/>
              <w:rPr>
                <w:szCs w:val="24"/>
              </w:rPr>
            </w:pPr>
            <w:r w:rsidRPr="001C7C85">
              <w:rPr>
                <w:szCs w:val="24"/>
              </w:rPr>
              <w:lastRenderedPageBreak/>
              <w:t xml:space="preserve">"27. </w:t>
            </w:r>
            <w:r w:rsidRPr="00AA5DC4">
              <w:rPr>
                <w:szCs w:val="24"/>
              </w:rPr>
              <w:t xml:space="preserve">Lēmumu par </w:t>
            </w:r>
            <w:proofErr w:type="spellStart"/>
            <w:r w:rsidRPr="00AA5DC4">
              <w:rPr>
                <w:i/>
                <w:iCs/>
                <w:szCs w:val="24"/>
              </w:rPr>
              <w:t>de</w:t>
            </w:r>
            <w:proofErr w:type="spellEnd"/>
            <w:r w:rsidRPr="00AA5DC4">
              <w:rPr>
                <w:i/>
                <w:iCs/>
                <w:szCs w:val="24"/>
              </w:rPr>
              <w:t xml:space="preserve"> </w:t>
            </w:r>
            <w:proofErr w:type="spellStart"/>
            <w:r w:rsidRPr="00AA5DC4">
              <w:rPr>
                <w:i/>
                <w:iCs/>
                <w:szCs w:val="24"/>
              </w:rPr>
              <w:t>minimis</w:t>
            </w:r>
            <w:proofErr w:type="spellEnd"/>
            <w:r w:rsidRPr="00AA5DC4">
              <w:rPr>
                <w:szCs w:val="24"/>
              </w:rPr>
              <w:t xml:space="preserve"> atbalsta piešķiršanu var pieņemt līdz regulas Nr. 1407/2013 7. panta 4. punktā un 8. pantā, Nr. 1408/2013 7. panta 4. punktā un 8. pantā vai Nr. 717/2014 7. panta 4. punktā un 8. pantā noteiktajam regulas spēkā esamības termiņam.</w:t>
            </w:r>
            <w:r w:rsidRPr="006217B6">
              <w:rPr>
                <w:szCs w:val="24"/>
              </w:rPr>
              <w:t>"</w:t>
            </w:r>
          </w:p>
          <w:p w14:paraId="7E7E2AFD" w14:textId="77777777" w:rsidR="008F006B" w:rsidRPr="007E6672" w:rsidRDefault="008F006B" w:rsidP="008F006B">
            <w:pPr>
              <w:jc w:val="both"/>
              <w:rPr>
                <w:szCs w:val="24"/>
              </w:rPr>
            </w:pPr>
          </w:p>
        </w:tc>
      </w:tr>
      <w:tr w:rsidR="00C9316E" w:rsidRPr="007E6672" w14:paraId="497D788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6B8D41D" w14:textId="77777777" w:rsidR="00C9316E" w:rsidRPr="007E6672" w:rsidRDefault="00C9316E" w:rsidP="008F006B">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BAE45E3" w14:textId="4B4DB566" w:rsidR="00C9316E" w:rsidRPr="00742B29" w:rsidRDefault="00C9316E" w:rsidP="008F006B">
            <w:pPr>
              <w:pStyle w:val="naisc"/>
              <w:jc w:val="both"/>
              <w:rPr>
                <w:b/>
                <w:bCs/>
              </w:rPr>
            </w:pPr>
            <w:r w:rsidRPr="00742B29">
              <w:rPr>
                <w:b/>
                <w:bCs/>
              </w:rPr>
              <w:t xml:space="preserve">MK noteikumu </w:t>
            </w:r>
            <w:r>
              <w:rPr>
                <w:b/>
                <w:bCs/>
              </w:rPr>
              <w:t>projekts</w:t>
            </w:r>
          </w:p>
        </w:tc>
        <w:tc>
          <w:tcPr>
            <w:tcW w:w="4253" w:type="dxa"/>
            <w:tcBorders>
              <w:top w:val="single" w:sz="6" w:space="0" w:color="000000"/>
              <w:left w:val="single" w:sz="6" w:space="0" w:color="000000"/>
              <w:bottom w:val="single" w:sz="6" w:space="0" w:color="000000"/>
              <w:right w:val="single" w:sz="6" w:space="0" w:color="000000"/>
            </w:tcBorders>
          </w:tcPr>
          <w:p w14:paraId="250CA502" w14:textId="026C3FFE" w:rsidR="00C9316E" w:rsidRDefault="00C9316E" w:rsidP="00C9316E">
            <w:pPr>
              <w:jc w:val="both"/>
              <w:rPr>
                <w:szCs w:val="24"/>
              </w:rPr>
            </w:pPr>
            <w:r w:rsidRPr="00742B29">
              <w:rPr>
                <w:b/>
              </w:rPr>
              <w:t xml:space="preserve">Finanšu ministrijas </w:t>
            </w:r>
            <w:r>
              <w:rPr>
                <w:b/>
              </w:rPr>
              <w:t>11</w:t>
            </w:r>
            <w:r w:rsidRPr="00742B29">
              <w:rPr>
                <w:b/>
              </w:rPr>
              <w:t>.05.2020. atzinums</w:t>
            </w:r>
            <w:r w:rsidR="00A4380E">
              <w:rPr>
                <w:b/>
              </w:rPr>
              <w:t xml:space="preserve"> Nr.12/A-21/2548</w:t>
            </w:r>
          </w:p>
          <w:p w14:paraId="6D85C562" w14:textId="3EAA4457" w:rsidR="00C9316E" w:rsidRPr="00C9316E" w:rsidRDefault="00C9316E" w:rsidP="00C9316E">
            <w:pPr>
              <w:jc w:val="both"/>
              <w:rPr>
                <w:szCs w:val="24"/>
              </w:rPr>
            </w:pPr>
            <w:r w:rsidRPr="00C9316E">
              <w:rPr>
                <w:szCs w:val="24"/>
              </w:rPr>
              <w:t xml:space="preserve">Lūdzam precizēt MK noteikumu projekta 2. punktu, svītrojot atsauci uz snieguma rezervi un tā summu, tā kā lēmums par rezerves piešķiršanu jau ir pieņemts. Papildus lūdzam svītrot 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īstenošanas noteikumi” (turpmāk - MK noteikumi Nr.678) 10. punktu. </w:t>
            </w:r>
          </w:p>
          <w:p w14:paraId="27BBD7C7" w14:textId="77777777" w:rsidR="00C9316E" w:rsidRPr="00742B29" w:rsidRDefault="00C9316E" w:rsidP="008F006B">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610E9972" w14:textId="77777777" w:rsidR="00C9316E" w:rsidRPr="007E6672" w:rsidRDefault="00C9316E" w:rsidP="00C9316E">
            <w:pPr>
              <w:pStyle w:val="naisc"/>
              <w:spacing w:before="0" w:after="0"/>
              <w:rPr>
                <w:b/>
              </w:rPr>
            </w:pPr>
            <w:r w:rsidRPr="007E6672">
              <w:rPr>
                <w:b/>
              </w:rPr>
              <w:t>Ņemts vērā</w:t>
            </w:r>
          </w:p>
          <w:p w14:paraId="6C51BD9D" w14:textId="77777777" w:rsidR="00C9316E" w:rsidRPr="007E6672" w:rsidRDefault="00C9316E" w:rsidP="008F006B">
            <w:pPr>
              <w:pStyle w:val="naisc"/>
              <w:spacing w:before="0" w:after="0"/>
              <w:rPr>
                <w:b/>
              </w:rPr>
            </w:pPr>
          </w:p>
        </w:tc>
        <w:tc>
          <w:tcPr>
            <w:tcW w:w="3235" w:type="dxa"/>
            <w:tcBorders>
              <w:top w:val="single" w:sz="4" w:space="0" w:color="auto"/>
              <w:left w:val="single" w:sz="4" w:space="0" w:color="auto"/>
              <w:bottom w:val="single" w:sz="4" w:space="0" w:color="auto"/>
            </w:tcBorders>
          </w:tcPr>
          <w:p w14:paraId="7F16B31B" w14:textId="791FE4F6" w:rsidR="00803EBF" w:rsidRDefault="00803EBF" w:rsidP="00803EBF">
            <w:pPr>
              <w:jc w:val="both"/>
              <w:rPr>
                <w:szCs w:val="24"/>
              </w:rPr>
            </w:pPr>
            <w:r>
              <w:rPr>
                <w:szCs w:val="24"/>
              </w:rPr>
              <w:t>P</w:t>
            </w:r>
            <w:r w:rsidRPr="00EA600A">
              <w:rPr>
                <w:szCs w:val="24"/>
              </w:rPr>
              <w:t>recizēt</w:t>
            </w:r>
            <w:r>
              <w:rPr>
                <w:szCs w:val="24"/>
              </w:rPr>
              <w:t>s</w:t>
            </w:r>
            <w:r w:rsidRPr="00EA600A">
              <w:rPr>
                <w:szCs w:val="24"/>
              </w:rPr>
              <w:t xml:space="preserve"> </w:t>
            </w:r>
            <w:r w:rsidRPr="00347A39">
              <w:rPr>
                <w:szCs w:val="24"/>
              </w:rPr>
              <w:t>MK noteikumu Nr.678</w:t>
            </w:r>
            <w:r>
              <w:rPr>
                <w:szCs w:val="24"/>
              </w:rPr>
              <w:t xml:space="preserve"> 9. punkts šādā redakcijā:</w:t>
            </w:r>
          </w:p>
          <w:p w14:paraId="65CC37E3" w14:textId="701740B5" w:rsidR="00803EBF" w:rsidRDefault="00803EBF" w:rsidP="00803EBF">
            <w:pPr>
              <w:jc w:val="both"/>
              <w:rPr>
                <w:szCs w:val="24"/>
              </w:rPr>
            </w:pPr>
            <w:r w:rsidRPr="00C16D23">
              <w:rPr>
                <w:szCs w:val="24"/>
              </w:rPr>
              <w:t xml:space="preserve">"9. Pasākumam plānotais kopējais attiecināmais finansējums ir </w:t>
            </w:r>
            <w:r w:rsidRPr="008D42CA">
              <w:rPr>
                <w:szCs w:val="24"/>
              </w:rPr>
              <w:t>65 197 827</w:t>
            </w:r>
            <w:r w:rsidRPr="00C16D23">
              <w:rPr>
                <w:szCs w:val="24"/>
              </w:rPr>
              <w:t> </w:t>
            </w:r>
            <w:proofErr w:type="spellStart"/>
            <w:r w:rsidRPr="00C16D23">
              <w:rPr>
                <w:i/>
                <w:iCs/>
                <w:szCs w:val="24"/>
              </w:rPr>
              <w:t>euro</w:t>
            </w:r>
            <w:proofErr w:type="spellEnd"/>
            <w:r w:rsidRPr="00C16D23">
              <w:rPr>
                <w:szCs w:val="24"/>
              </w:rPr>
              <w:t xml:space="preserve">, tai skaitā Eiropas Reģionālās attīstības fonda finansējums – </w:t>
            </w:r>
            <w:r w:rsidRPr="008D42CA">
              <w:rPr>
                <w:szCs w:val="24"/>
              </w:rPr>
              <w:t>55 418 15</w:t>
            </w:r>
            <w:r>
              <w:rPr>
                <w:szCs w:val="24"/>
              </w:rPr>
              <w:t>2</w:t>
            </w:r>
            <w:r w:rsidRPr="00C16D23">
              <w:rPr>
                <w:szCs w:val="24"/>
              </w:rPr>
              <w:t> </w:t>
            </w:r>
            <w:proofErr w:type="spellStart"/>
            <w:r w:rsidRPr="00C16D23">
              <w:rPr>
                <w:i/>
                <w:iCs/>
                <w:szCs w:val="24"/>
              </w:rPr>
              <w:t>euro</w:t>
            </w:r>
            <w:proofErr w:type="spellEnd"/>
            <w:r w:rsidRPr="00C16D23">
              <w:rPr>
                <w:szCs w:val="24"/>
              </w:rPr>
              <w:t xml:space="preserve">, valsts budžeta finansējums – </w:t>
            </w:r>
            <w:r w:rsidRPr="008D42CA">
              <w:rPr>
                <w:szCs w:val="24"/>
              </w:rPr>
              <w:t>4 027 209</w:t>
            </w:r>
            <w:r w:rsidRPr="00C16D23">
              <w:rPr>
                <w:szCs w:val="24"/>
              </w:rPr>
              <w:t> </w:t>
            </w:r>
            <w:proofErr w:type="spellStart"/>
            <w:r w:rsidRPr="00C16D23">
              <w:rPr>
                <w:i/>
                <w:iCs/>
                <w:szCs w:val="24"/>
              </w:rPr>
              <w:t>euro</w:t>
            </w:r>
            <w:proofErr w:type="spellEnd"/>
            <w:r w:rsidRPr="00C16D23">
              <w:rPr>
                <w:szCs w:val="24"/>
              </w:rPr>
              <w:t> un privātais, pašvaldību un plānošanas reģionu līdzfinansējums</w:t>
            </w:r>
            <w:r>
              <w:rPr>
                <w:szCs w:val="24"/>
              </w:rPr>
              <w:t xml:space="preserve"> </w:t>
            </w:r>
            <w:r w:rsidRPr="00C16D23">
              <w:rPr>
                <w:szCs w:val="24"/>
              </w:rPr>
              <w:t>–</w:t>
            </w:r>
            <w:r>
              <w:rPr>
                <w:szCs w:val="24"/>
              </w:rPr>
              <w:t xml:space="preserve"> </w:t>
            </w:r>
            <w:r w:rsidRPr="008D42CA">
              <w:rPr>
                <w:szCs w:val="24"/>
              </w:rPr>
              <w:t>5</w:t>
            </w:r>
            <w:r>
              <w:rPr>
                <w:szCs w:val="24"/>
              </w:rPr>
              <w:t> </w:t>
            </w:r>
            <w:r w:rsidRPr="008D42CA">
              <w:rPr>
                <w:szCs w:val="24"/>
              </w:rPr>
              <w:t>752</w:t>
            </w:r>
            <w:r>
              <w:rPr>
                <w:szCs w:val="24"/>
              </w:rPr>
              <w:t xml:space="preserve"> </w:t>
            </w:r>
            <w:r w:rsidRPr="008D42CA">
              <w:rPr>
                <w:szCs w:val="24"/>
              </w:rPr>
              <w:t>46</w:t>
            </w:r>
            <w:r>
              <w:rPr>
                <w:szCs w:val="24"/>
              </w:rPr>
              <w:t>6</w:t>
            </w:r>
            <w:r w:rsidRPr="00C16D23">
              <w:rPr>
                <w:szCs w:val="24"/>
              </w:rPr>
              <w:t> </w:t>
            </w:r>
            <w:proofErr w:type="spellStart"/>
            <w:r w:rsidRPr="00C16D23">
              <w:rPr>
                <w:i/>
                <w:iCs/>
                <w:szCs w:val="24"/>
              </w:rPr>
              <w:t>euro</w:t>
            </w:r>
            <w:proofErr w:type="spellEnd"/>
            <w:r w:rsidRPr="00C16D23">
              <w:rPr>
                <w:szCs w:val="24"/>
              </w:rPr>
              <w:t xml:space="preserve">. Projekta iesniegumos pasākumu īstenošanai kopējo attiecināmo finansējumu plāno ne vairāk kā </w:t>
            </w:r>
            <w:r w:rsidRPr="008D42CA">
              <w:rPr>
                <w:szCs w:val="24"/>
              </w:rPr>
              <w:t>61 500 165</w:t>
            </w:r>
            <w:r w:rsidRPr="00C16D23">
              <w:rPr>
                <w:szCs w:val="24"/>
              </w:rPr>
              <w:t> </w:t>
            </w:r>
            <w:proofErr w:type="spellStart"/>
            <w:r w:rsidRPr="00C16D23">
              <w:rPr>
                <w:i/>
                <w:iCs/>
                <w:szCs w:val="24"/>
              </w:rPr>
              <w:t>euro</w:t>
            </w:r>
            <w:proofErr w:type="spellEnd"/>
            <w:r w:rsidRPr="00C16D23">
              <w:rPr>
                <w:szCs w:val="24"/>
              </w:rPr>
              <w:t xml:space="preserve"> apmērā, tai skaitā Eiropas Reģionālās </w:t>
            </w:r>
            <w:r w:rsidRPr="00C16D23">
              <w:rPr>
                <w:szCs w:val="24"/>
              </w:rPr>
              <w:lastRenderedPageBreak/>
              <w:t xml:space="preserve">attīstības fonda finansējumu – </w:t>
            </w:r>
            <w:r w:rsidRPr="008D42CA">
              <w:rPr>
                <w:szCs w:val="24"/>
              </w:rPr>
              <w:t>52 275 13</w:t>
            </w:r>
            <w:r>
              <w:rPr>
                <w:szCs w:val="24"/>
              </w:rPr>
              <w:t>8</w:t>
            </w:r>
            <w:r>
              <w:rPr>
                <w:rFonts w:ascii="Calibri" w:eastAsia="Times New Roman" w:hAnsi="Calibri" w:cs="Calibri"/>
                <w:color w:val="000000"/>
                <w:lang w:eastAsia="lv-LV"/>
              </w:rPr>
              <w:t xml:space="preserve"> </w:t>
            </w:r>
            <w:proofErr w:type="spellStart"/>
            <w:r w:rsidRPr="008D42CA">
              <w:rPr>
                <w:i/>
                <w:iCs/>
                <w:szCs w:val="24"/>
              </w:rPr>
              <w:t>euro</w:t>
            </w:r>
            <w:proofErr w:type="spellEnd"/>
            <w:r w:rsidRPr="00C16D23">
              <w:rPr>
                <w:szCs w:val="24"/>
              </w:rPr>
              <w:t xml:space="preserve"> apmērā, valsts budžeta finansējumu – </w:t>
            </w:r>
            <w:r w:rsidRPr="008D42CA">
              <w:rPr>
                <w:szCs w:val="24"/>
              </w:rPr>
              <w:t>3 798 796</w:t>
            </w:r>
            <w:r>
              <w:rPr>
                <w:rFonts w:ascii="Calibri" w:eastAsia="Times New Roman" w:hAnsi="Calibri" w:cs="Calibri"/>
                <w:color w:val="000000"/>
                <w:lang w:eastAsia="lv-LV"/>
              </w:rPr>
              <w:t xml:space="preserve"> </w:t>
            </w:r>
            <w:proofErr w:type="spellStart"/>
            <w:r w:rsidRPr="00C16D23">
              <w:rPr>
                <w:i/>
                <w:iCs/>
                <w:szCs w:val="24"/>
              </w:rPr>
              <w:t>euro</w:t>
            </w:r>
            <w:proofErr w:type="spellEnd"/>
            <w:r w:rsidRPr="00C16D23">
              <w:rPr>
                <w:szCs w:val="24"/>
              </w:rPr>
              <w:t xml:space="preserve"> apmērā un privāto, pašvaldību un plānošanas reģionu līdzfinansējumu vismaz </w:t>
            </w:r>
            <w:r w:rsidRPr="008D42CA">
              <w:rPr>
                <w:szCs w:val="24"/>
              </w:rPr>
              <w:t>5 426 23</w:t>
            </w:r>
            <w:r>
              <w:rPr>
                <w:szCs w:val="24"/>
              </w:rPr>
              <w:t>1</w:t>
            </w:r>
            <w:r>
              <w:rPr>
                <w:rFonts w:ascii="Calibri" w:eastAsia="Times New Roman" w:hAnsi="Calibri" w:cs="Calibri"/>
                <w:color w:val="000000"/>
                <w:lang w:eastAsia="lv-LV"/>
              </w:rPr>
              <w:t xml:space="preserve"> </w:t>
            </w:r>
            <w:proofErr w:type="spellStart"/>
            <w:r w:rsidRPr="00C16D23">
              <w:rPr>
                <w:i/>
                <w:iCs/>
                <w:szCs w:val="24"/>
              </w:rPr>
              <w:t>euro</w:t>
            </w:r>
            <w:proofErr w:type="spellEnd"/>
            <w:r w:rsidRPr="00C16D23">
              <w:rPr>
                <w:szCs w:val="24"/>
              </w:rPr>
              <w:t> apmērā, paredzot iznākuma rādītāju un finanšu rādītāju plānojumu atbilstoši šo noteikumu </w:t>
            </w:r>
            <w:hyperlink r:id="rId39" w:anchor="p6" w:history="1">
              <w:r w:rsidRPr="00C16D23">
                <w:rPr>
                  <w:szCs w:val="24"/>
                </w:rPr>
                <w:t>6. </w:t>
              </w:r>
            </w:hyperlink>
            <w:r w:rsidRPr="00C16D23">
              <w:rPr>
                <w:szCs w:val="24"/>
              </w:rPr>
              <w:t>un </w:t>
            </w:r>
            <w:hyperlink r:id="rId40" w:anchor="p7" w:history="1">
              <w:r w:rsidRPr="00C16D23">
                <w:rPr>
                  <w:szCs w:val="24"/>
                </w:rPr>
                <w:t>7.</w:t>
              </w:r>
            </w:hyperlink>
            <w:r w:rsidRPr="00C16D23">
              <w:rPr>
                <w:szCs w:val="24"/>
              </w:rPr>
              <w:t> punktam. Attiecināmais Eiropas Reģionālās attīstības fonda finansējuma apmērs nepārsniedz 85 procentus no projekta kopējā attiecināmā finansējuma, tai skaitā:</w:t>
            </w:r>
            <w:r>
              <w:rPr>
                <w:szCs w:val="24"/>
              </w:rPr>
              <w:t>”</w:t>
            </w:r>
          </w:p>
          <w:p w14:paraId="471A4E46" w14:textId="563C7993" w:rsidR="00803EBF" w:rsidRPr="008D42CA" w:rsidRDefault="00803EBF" w:rsidP="00803EBF">
            <w:pPr>
              <w:jc w:val="both"/>
              <w:rPr>
                <w:rFonts w:ascii="Calibri" w:eastAsia="Times New Roman" w:hAnsi="Calibri" w:cs="Calibri"/>
                <w:color w:val="000000"/>
                <w:lang w:eastAsia="lv-LV"/>
              </w:rPr>
            </w:pPr>
            <w:r>
              <w:rPr>
                <w:szCs w:val="24"/>
              </w:rPr>
              <w:t>Dzēsts</w:t>
            </w:r>
            <w:r w:rsidRPr="00EA600A">
              <w:rPr>
                <w:szCs w:val="24"/>
              </w:rPr>
              <w:t xml:space="preserve"> </w:t>
            </w:r>
            <w:r w:rsidRPr="00347A39">
              <w:rPr>
                <w:szCs w:val="24"/>
              </w:rPr>
              <w:t>MK noteikumu Nr.678</w:t>
            </w:r>
            <w:r>
              <w:rPr>
                <w:szCs w:val="24"/>
              </w:rPr>
              <w:t xml:space="preserve"> 10. punkts.</w:t>
            </w:r>
          </w:p>
          <w:p w14:paraId="579FB4CB" w14:textId="77777777" w:rsidR="00803EBF" w:rsidRDefault="00803EBF" w:rsidP="00803EBF">
            <w:pPr>
              <w:jc w:val="both"/>
              <w:rPr>
                <w:szCs w:val="24"/>
              </w:rPr>
            </w:pPr>
          </w:p>
          <w:p w14:paraId="16E42573" w14:textId="77777777" w:rsidR="00C9316E" w:rsidRDefault="00C9316E" w:rsidP="0053414E">
            <w:pPr>
              <w:jc w:val="both"/>
              <w:rPr>
                <w:szCs w:val="24"/>
              </w:rPr>
            </w:pPr>
          </w:p>
        </w:tc>
      </w:tr>
      <w:tr w:rsidR="00DA50F8" w:rsidRPr="007E6672" w14:paraId="1BEBC38D"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3796550" w14:textId="77777777" w:rsidR="00DA50F8" w:rsidRPr="007E6672" w:rsidRDefault="00DA50F8" w:rsidP="00DA50F8">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33078B2" w14:textId="52391345" w:rsidR="00DA50F8" w:rsidRPr="00742B29" w:rsidRDefault="00DA50F8" w:rsidP="00DA50F8">
            <w:pPr>
              <w:pStyle w:val="naisc"/>
              <w:jc w:val="both"/>
              <w:rPr>
                <w:b/>
                <w:bCs/>
              </w:rPr>
            </w:pPr>
            <w:r w:rsidRPr="00006957">
              <w:t xml:space="preserve">Anotācijas </w:t>
            </w:r>
            <w:r>
              <w:t>I</w:t>
            </w:r>
            <w:r w:rsidRPr="00006957">
              <w:t>I. sadaļas “</w:t>
            </w:r>
            <w:r w:rsidRPr="008F006B">
              <w:t>Tiesību akta projekta ietekme uz sabiedrību, tautsaimniecības attīstību un administratīvo slogu</w:t>
            </w:r>
            <w:r w:rsidRPr="00006957">
              <w:t>” 2. punkts “</w:t>
            </w:r>
            <w:r w:rsidRPr="008F006B">
              <w:t>Cita informācija”</w:t>
            </w:r>
          </w:p>
        </w:tc>
        <w:tc>
          <w:tcPr>
            <w:tcW w:w="4253" w:type="dxa"/>
            <w:tcBorders>
              <w:top w:val="single" w:sz="6" w:space="0" w:color="000000"/>
              <w:left w:val="single" w:sz="6" w:space="0" w:color="000000"/>
              <w:bottom w:val="single" w:sz="6" w:space="0" w:color="000000"/>
              <w:right w:val="single" w:sz="6" w:space="0" w:color="000000"/>
            </w:tcBorders>
          </w:tcPr>
          <w:p w14:paraId="2758B25B" w14:textId="556F238E" w:rsidR="00DA50F8" w:rsidRDefault="00DA50F8" w:rsidP="00DA50F8">
            <w:pPr>
              <w:jc w:val="both"/>
              <w:rPr>
                <w:szCs w:val="24"/>
              </w:rPr>
            </w:pPr>
            <w:r w:rsidRPr="00742B29">
              <w:rPr>
                <w:b/>
              </w:rPr>
              <w:t xml:space="preserve">Finanšu ministrijas </w:t>
            </w:r>
            <w:r>
              <w:rPr>
                <w:b/>
              </w:rPr>
              <w:t>11</w:t>
            </w:r>
            <w:r w:rsidRPr="00742B29">
              <w:rPr>
                <w:b/>
              </w:rPr>
              <w:t>.05.2020. atzinums</w:t>
            </w:r>
            <w:r w:rsidR="00A4380E">
              <w:rPr>
                <w:b/>
              </w:rPr>
              <w:t xml:space="preserve"> Nr.12/A-21/2548</w:t>
            </w:r>
          </w:p>
          <w:p w14:paraId="7592F4D7" w14:textId="3181BF60" w:rsidR="00DA50F8" w:rsidRPr="00742B29" w:rsidRDefault="00DA50F8" w:rsidP="00DA50F8">
            <w:pPr>
              <w:jc w:val="both"/>
              <w:rPr>
                <w:b/>
              </w:rPr>
            </w:pPr>
            <w:r w:rsidRPr="004135B9">
              <w:rPr>
                <w:szCs w:val="24"/>
              </w:rPr>
              <w:t xml:space="preserve">Lūdzam precizēt anotācijā iekļauto skaitli 942 241 000  </w:t>
            </w:r>
            <w:proofErr w:type="spellStart"/>
            <w:r w:rsidRPr="004135B9">
              <w:rPr>
                <w:szCs w:val="24"/>
              </w:rPr>
              <w:t>mlj</w:t>
            </w:r>
            <w:proofErr w:type="spellEnd"/>
            <w:r w:rsidRPr="004135B9">
              <w:rPr>
                <w:szCs w:val="24"/>
              </w:rPr>
              <w:t>. EUR, svītrojot saīsinājumu “</w:t>
            </w:r>
            <w:proofErr w:type="spellStart"/>
            <w:r w:rsidRPr="004135B9">
              <w:rPr>
                <w:szCs w:val="24"/>
              </w:rPr>
              <w:t>mlj</w:t>
            </w:r>
            <w:proofErr w:type="spellEnd"/>
            <w:r>
              <w:rPr>
                <w:szCs w:val="24"/>
              </w:rPr>
              <w:t>.”.</w:t>
            </w:r>
          </w:p>
        </w:tc>
        <w:tc>
          <w:tcPr>
            <w:tcW w:w="3827" w:type="dxa"/>
            <w:gridSpan w:val="2"/>
            <w:tcBorders>
              <w:top w:val="single" w:sz="6" w:space="0" w:color="000000"/>
              <w:left w:val="single" w:sz="6" w:space="0" w:color="000000"/>
              <w:bottom w:val="single" w:sz="6" w:space="0" w:color="000000"/>
              <w:right w:val="single" w:sz="6" w:space="0" w:color="000000"/>
            </w:tcBorders>
          </w:tcPr>
          <w:p w14:paraId="2E1DDAEB" w14:textId="77777777" w:rsidR="00DA50F8" w:rsidRPr="007E6672" w:rsidRDefault="00DA50F8" w:rsidP="00DA50F8">
            <w:pPr>
              <w:pStyle w:val="naisc"/>
              <w:spacing w:before="0" w:after="0"/>
              <w:rPr>
                <w:b/>
              </w:rPr>
            </w:pPr>
            <w:r w:rsidRPr="007E6672">
              <w:rPr>
                <w:b/>
              </w:rPr>
              <w:t>Ņemts vērā</w:t>
            </w:r>
          </w:p>
          <w:p w14:paraId="21C7D472" w14:textId="77777777" w:rsidR="00DA50F8" w:rsidRPr="007E6672" w:rsidRDefault="00DA50F8" w:rsidP="00DA50F8">
            <w:pPr>
              <w:pStyle w:val="naisc"/>
              <w:spacing w:before="0" w:after="0"/>
              <w:rPr>
                <w:b/>
              </w:rPr>
            </w:pPr>
          </w:p>
        </w:tc>
        <w:tc>
          <w:tcPr>
            <w:tcW w:w="3235" w:type="dxa"/>
            <w:tcBorders>
              <w:top w:val="single" w:sz="4" w:space="0" w:color="auto"/>
              <w:left w:val="single" w:sz="4" w:space="0" w:color="auto"/>
              <w:bottom w:val="single" w:sz="4" w:space="0" w:color="auto"/>
            </w:tcBorders>
          </w:tcPr>
          <w:p w14:paraId="0A2DD908" w14:textId="04131ED0" w:rsidR="00DA50F8" w:rsidRDefault="00DA50F8" w:rsidP="00DA50F8">
            <w:pPr>
              <w:jc w:val="both"/>
              <w:rPr>
                <w:szCs w:val="24"/>
              </w:rPr>
            </w:pPr>
            <w:r>
              <w:t xml:space="preserve">Precizēta </w:t>
            </w:r>
            <w:r w:rsidRPr="00006957">
              <w:t xml:space="preserve">Anotācijas </w:t>
            </w:r>
            <w:r>
              <w:t>I</w:t>
            </w:r>
            <w:r w:rsidRPr="00006957">
              <w:t>I. sadaļas “</w:t>
            </w:r>
            <w:r w:rsidRPr="008F006B">
              <w:t>Tiesību akta projekta ietekme uz sabiedrību, tautsaimniecības attīstību un administratīvo slogu</w:t>
            </w:r>
            <w:r w:rsidRPr="00006957">
              <w:t>” 2. punkts “</w:t>
            </w:r>
            <w:r w:rsidRPr="008F006B">
              <w:t>Cita informācija”</w:t>
            </w:r>
          </w:p>
        </w:tc>
      </w:tr>
      <w:tr w:rsidR="00DA50F8" w:rsidRPr="007E6672" w14:paraId="3BB711FC"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D34CF01" w14:textId="77777777" w:rsidR="00DA50F8" w:rsidRPr="007E6672" w:rsidRDefault="00DA50F8" w:rsidP="00DA50F8">
            <w:pPr>
              <w:pStyle w:val="naiskr"/>
              <w:spacing w:before="0" w:after="0"/>
              <w:jc w:val="center"/>
            </w:pPr>
          </w:p>
          <w:p w14:paraId="6DF643AF" w14:textId="77777777" w:rsidR="00DA50F8" w:rsidRPr="007E6672" w:rsidRDefault="00DA50F8" w:rsidP="00DA50F8">
            <w:pPr>
              <w:pStyle w:val="naiskr"/>
              <w:spacing w:before="0" w:after="0"/>
              <w:jc w:val="center"/>
            </w:pPr>
          </w:p>
          <w:p w14:paraId="1B8F8730" w14:textId="77777777" w:rsidR="00DA50F8" w:rsidRPr="007E6672" w:rsidRDefault="00DA50F8" w:rsidP="00DA50F8">
            <w:pPr>
              <w:pStyle w:val="naiskr"/>
              <w:spacing w:before="0" w:after="0"/>
            </w:pPr>
            <w:r w:rsidRPr="007E6672">
              <w:t>Atbildīgā amatpersona</w:t>
            </w:r>
          </w:p>
        </w:tc>
        <w:tc>
          <w:tcPr>
            <w:tcW w:w="7739" w:type="dxa"/>
            <w:gridSpan w:val="3"/>
          </w:tcPr>
          <w:p w14:paraId="6C420497" w14:textId="77777777" w:rsidR="00DA50F8" w:rsidRPr="007E6672" w:rsidRDefault="00DA50F8" w:rsidP="00DA50F8">
            <w:pPr>
              <w:pStyle w:val="naisf"/>
              <w:spacing w:before="0" w:after="0"/>
              <w:ind w:firstLine="0"/>
              <w:jc w:val="center"/>
            </w:pPr>
          </w:p>
        </w:tc>
      </w:tr>
      <w:tr w:rsidR="00DA50F8" w:rsidRPr="007E6672" w14:paraId="12816AF7"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939D792" w14:textId="77777777" w:rsidR="00DA50F8" w:rsidRPr="007E6672" w:rsidRDefault="00DA50F8" w:rsidP="007F51A5">
            <w:pPr>
              <w:pStyle w:val="naiskr"/>
              <w:spacing w:before="0" w:after="0"/>
              <w:ind w:firstLine="720"/>
            </w:pPr>
          </w:p>
        </w:tc>
        <w:tc>
          <w:tcPr>
            <w:tcW w:w="7739" w:type="dxa"/>
            <w:gridSpan w:val="3"/>
            <w:tcBorders>
              <w:top w:val="single" w:sz="6" w:space="0" w:color="000000"/>
            </w:tcBorders>
          </w:tcPr>
          <w:p w14:paraId="3B0FF2E0" w14:textId="77777777" w:rsidR="00DA50F8" w:rsidRPr="007E6672" w:rsidRDefault="00DA50F8" w:rsidP="00DA50F8">
            <w:pPr>
              <w:pStyle w:val="naisc"/>
              <w:spacing w:before="0" w:after="0"/>
              <w:ind w:firstLine="720"/>
            </w:pPr>
            <w:r w:rsidRPr="007E6672">
              <w:t>(paraksts)*</w:t>
            </w:r>
          </w:p>
          <w:p w14:paraId="6DE55882" w14:textId="77777777" w:rsidR="00DA50F8" w:rsidRPr="007E6672" w:rsidRDefault="00DA50F8" w:rsidP="00DA50F8">
            <w:pPr>
              <w:pStyle w:val="naisc"/>
              <w:spacing w:before="0" w:after="0"/>
              <w:ind w:firstLine="720"/>
            </w:pPr>
          </w:p>
        </w:tc>
      </w:tr>
    </w:tbl>
    <w:p w14:paraId="0748D8AB" w14:textId="77777777" w:rsidR="00211A39" w:rsidRPr="00211A39" w:rsidRDefault="00211A39" w:rsidP="00211A39">
      <w:pPr>
        <w:rPr>
          <w:rFonts w:eastAsia="Times New Roman"/>
          <w:szCs w:val="24"/>
          <w:lang w:eastAsia="lv-LV"/>
        </w:rPr>
      </w:pPr>
    </w:p>
    <w:p w14:paraId="10ACD7F3" w14:textId="77777777" w:rsidR="00211A39" w:rsidRPr="00211A39" w:rsidRDefault="00211A39" w:rsidP="00211A39">
      <w:pPr>
        <w:ind w:left="2880"/>
        <w:rPr>
          <w:rFonts w:eastAsia="Times New Roman"/>
          <w:szCs w:val="24"/>
          <w:lang w:eastAsia="lv-LV"/>
        </w:rPr>
      </w:pPr>
      <w:r w:rsidRPr="00211A39">
        <w:rPr>
          <w:rFonts w:eastAsia="Times New Roman"/>
          <w:szCs w:val="24"/>
          <w:lang w:eastAsia="lv-LV"/>
        </w:rPr>
        <w:t>Kristaps Soms</w:t>
      </w:r>
    </w:p>
    <w:tbl>
      <w:tblPr>
        <w:tblW w:w="0" w:type="auto"/>
        <w:tblLook w:val="00A0" w:firstRow="1" w:lastRow="0" w:firstColumn="1" w:lastColumn="0" w:noHBand="0" w:noVBand="0"/>
      </w:tblPr>
      <w:tblGrid>
        <w:gridCol w:w="8268"/>
      </w:tblGrid>
      <w:tr w:rsidR="00211A39" w:rsidRPr="00211A39" w14:paraId="62AC3B1D" w14:textId="77777777" w:rsidTr="00D80821">
        <w:tc>
          <w:tcPr>
            <w:tcW w:w="8268" w:type="dxa"/>
            <w:tcBorders>
              <w:top w:val="single" w:sz="4" w:space="0" w:color="000000"/>
            </w:tcBorders>
          </w:tcPr>
          <w:p w14:paraId="51E53EEF"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(par projektu atbildīgās amatpersonas vārds un uzvārds)</w:t>
            </w:r>
          </w:p>
        </w:tc>
      </w:tr>
      <w:tr w:rsidR="00211A39" w:rsidRPr="00211A39" w14:paraId="20E5E827" w14:textId="77777777" w:rsidTr="00D80821">
        <w:tc>
          <w:tcPr>
            <w:tcW w:w="8268" w:type="dxa"/>
            <w:tcBorders>
              <w:bottom w:val="single" w:sz="4" w:space="0" w:color="000000"/>
            </w:tcBorders>
          </w:tcPr>
          <w:p w14:paraId="0464B96E" w14:textId="77777777" w:rsidR="00211A39" w:rsidRPr="00211A39" w:rsidRDefault="00211A39" w:rsidP="00211A39">
            <w:pPr>
              <w:jc w:val="center"/>
              <w:rPr>
                <w:rFonts w:eastAsia="Times New Roman"/>
                <w:szCs w:val="24"/>
                <w:lang w:eastAsia="lv-LV"/>
              </w:rPr>
            </w:pPr>
          </w:p>
          <w:p w14:paraId="272A6809"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 xml:space="preserve">Ekonomikas ministrijas Uzņēmējdarbības konkurētspējas departamenta direktors </w:t>
            </w:r>
          </w:p>
        </w:tc>
      </w:tr>
      <w:tr w:rsidR="00211A39" w:rsidRPr="00211A39" w14:paraId="5F17BB85" w14:textId="77777777" w:rsidTr="00D80821">
        <w:tc>
          <w:tcPr>
            <w:tcW w:w="8268" w:type="dxa"/>
            <w:tcBorders>
              <w:top w:val="single" w:sz="4" w:space="0" w:color="000000"/>
            </w:tcBorders>
          </w:tcPr>
          <w:p w14:paraId="2F07F391"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(amats)</w:t>
            </w:r>
          </w:p>
        </w:tc>
      </w:tr>
      <w:tr w:rsidR="00211A39" w:rsidRPr="00211A39" w14:paraId="08A9BC34" w14:textId="77777777" w:rsidTr="00D80821">
        <w:tc>
          <w:tcPr>
            <w:tcW w:w="8268" w:type="dxa"/>
            <w:tcBorders>
              <w:bottom w:val="single" w:sz="4" w:space="0" w:color="000000"/>
            </w:tcBorders>
          </w:tcPr>
          <w:p w14:paraId="2C81BFD9"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Tālr. 67013299</w:t>
            </w:r>
          </w:p>
        </w:tc>
      </w:tr>
      <w:tr w:rsidR="00211A39" w:rsidRPr="00211A39" w14:paraId="605966E7" w14:textId="77777777" w:rsidTr="00D80821">
        <w:tc>
          <w:tcPr>
            <w:tcW w:w="8268" w:type="dxa"/>
            <w:tcBorders>
              <w:top w:val="single" w:sz="4" w:space="0" w:color="000000"/>
            </w:tcBorders>
          </w:tcPr>
          <w:p w14:paraId="72A5DE98"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(tālruņa un faksa numurs)</w:t>
            </w:r>
          </w:p>
        </w:tc>
      </w:tr>
      <w:tr w:rsidR="00211A39" w:rsidRPr="00211A39" w14:paraId="477A362F" w14:textId="77777777" w:rsidTr="00D80821">
        <w:tc>
          <w:tcPr>
            <w:tcW w:w="8268" w:type="dxa"/>
            <w:tcBorders>
              <w:bottom w:val="single" w:sz="4" w:space="0" w:color="000000"/>
            </w:tcBorders>
          </w:tcPr>
          <w:p w14:paraId="519B5CAD" w14:textId="77777777" w:rsidR="00211A39" w:rsidRDefault="00211A39" w:rsidP="00211A39">
            <w:pPr>
              <w:jc w:val="center"/>
              <w:rPr>
                <w:rFonts w:eastAsia="Times New Roman"/>
                <w:szCs w:val="24"/>
                <w:lang w:eastAsia="lv-LV"/>
              </w:rPr>
            </w:pPr>
          </w:p>
          <w:p w14:paraId="60CD8528" w14:textId="59B6B71B" w:rsidR="00211A39" w:rsidRPr="00211A39" w:rsidRDefault="00211A39" w:rsidP="00211A39">
            <w:pPr>
              <w:jc w:val="center"/>
              <w:rPr>
                <w:rFonts w:eastAsia="Times New Roman"/>
                <w:szCs w:val="24"/>
                <w:lang w:eastAsia="lv-LV"/>
              </w:rPr>
            </w:pPr>
            <w:r w:rsidRPr="00211A39">
              <w:rPr>
                <w:rFonts w:eastAsia="Times New Roman"/>
                <w:szCs w:val="24"/>
                <w:lang w:eastAsia="lv-LV"/>
              </w:rPr>
              <w:t>Kristaps.Soms@em.gov.lv</w:t>
            </w:r>
          </w:p>
        </w:tc>
      </w:tr>
      <w:tr w:rsidR="00211A39" w:rsidRPr="00211A39" w14:paraId="0733E6C5" w14:textId="77777777" w:rsidTr="00D80821">
        <w:tc>
          <w:tcPr>
            <w:tcW w:w="8268" w:type="dxa"/>
            <w:tcBorders>
              <w:top w:val="single" w:sz="4" w:space="0" w:color="000000"/>
            </w:tcBorders>
          </w:tcPr>
          <w:p w14:paraId="367D7D12"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(e-pasta adrese)</w:t>
            </w:r>
          </w:p>
        </w:tc>
      </w:tr>
    </w:tbl>
    <w:p w14:paraId="60DD9C64" w14:textId="77777777" w:rsidR="00DB7FF4" w:rsidRPr="001C6772" w:rsidRDefault="00DB7FF4" w:rsidP="00DB7FF4">
      <w:pPr>
        <w:jc w:val="both"/>
        <w:rPr>
          <w:szCs w:val="24"/>
        </w:rPr>
      </w:pPr>
    </w:p>
    <w:p w14:paraId="2AB9A27F" w14:textId="77777777" w:rsidR="008D6AA2" w:rsidRPr="003B58EB" w:rsidRDefault="00DB7FF4" w:rsidP="008D6AA2">
      <w:pPr>
        <w:widowControl w:val="0"/>
        <w:contextualSpacing/>
        <w:jc w:val="both"/>
        <w:rPr>
          <w:rFonts w:eastAsia="Times New Roman"/>
          <w:color w:val="000000" w:themeColor="text1"/>
          <w:sz w:val="20"/>
          <w:szCs w:val="20"/>
        </w:rPr>
      </w:pPr>
      <w:r w:rsidRPr="001C6772">
        <w:rPr>
          <w:szCs w:val="24"/>
        </w:rPr>
        <w:t xml:space="preserve"> </w:t>
      </w:r>
      <w:r w:rsidR="008D6AA2">
        <w:rPr>
          <w:rFonts w:eastAsia="Times New Roman"/>
          <w:color w:val="000000" w:themeColor="text1"/>
          <w:sz w:val="20"/>
          <w:szCs w:val="20"/>
        </w:rPr>
        <w:t>Kristīne Priedīte</w:t>
      </w:r>
      <w:r w:rsidR="008D6AA2" w:rsidRPr="003B58EB">
        <w:rPr>
          <w:rFonts w:eastAsia="Times New Roman"/>
          <w:color w:val="000000" w:themeColor="text1"/>
          <w:sz w:val="20"/>
          <w:szCs w:val="20"/>
        </w:rPr>
        <w:t xml:space="preserve"> 67013</w:t>
      </w:r>
      <w:r w:rsidR="008D6AA2">
        <w:rPr>
          <w:rFonts w:eastAsia="Times New Roman"/>
          <w:color w:val="000000" w:themeColor="text1"/>
          <w:sz w:val="20"/>
          <w:szCs w:val="20"/>
        </w:rPr>
        <w:t>241</w:t>
      </w:r>
    </w:p>
    <w:p w14:paraId="2E9B9BC2" w14:textId="77777777" w:rsidR="008D6AA2" w:rsidRPr="00C93D5E" w:rsidRDefault="00F3273A" w:rsidP="008D6AA2">
      <w:pPr>
        <w:widowControl w:val="0"/>
        <w:contextualSpacing/>
        <w:jc w:val="both"/>
        <w:rPr>
          <w:rFonts w:eastAsia="Times New Roman"/>
          <w:color w:val="000000" w:themeColor="text1"/>
          <w:sz w:val="20"/>
          <w:szCs w:val="20"/>
        </w:rPr>
      </w:pPr>
      <w:hyperlink r:id="rId41" w:history="1">
        <w:r w:rsidR="008D6AA2" w:rsidRPr="00F550A6">
          <w:rPr>
            <w:rStyle w:val="Hyperlink"/>
            <w:rFonts w:eastAsia="Times New Roman"/>
            <w:sz w:val="20"/>
            <w:szCs w:val="20"/>
          </w:rPr>
          <w:t>Kristine.Priedite@em.gov.lv</w:t>
        </w:r>
      </w:hyperlink>
      <w:r w:rsidR="008D6AA2">
        <w:rPr>
          <w:rFonts w:eastAsia="Times New Roman"/>
          <w:color w:val="000000" w:themeColor="text1"/>
          <w:sz w:val="20"/>
          <w:szCs w:val="20"/>
        </w:rPr>
        <w:t xml:space="preserve"> </w:t>
      </w:r>
    </w:p>
    <w:p w14:paraId="30C59833" w14:textId="22B32F1B" w:rsidR="00E83698" w:rsidRPr="001C6772" w:rsidRDefault="00E83698" w:rsidP="00DB7FF4">
      <w:pPr>
        <w:jc w:val="both"/>
        <w:rPr>
          <w:szCs w:val="24"/>
        </w:rPr>
      </w:pPr>
    </w:p>
    <w:sectPr w:rsidR="00E83698" w:rsidRPr="001C6772" w:rsidSect="00104F07">
      <w:headerReference w:type="even" r:id="rId42"/>
      <w:headerReference w:type="default" r:id="rId43"/>
      <w:footerReference w:type="default" r:id="rId44"/>
      <w:footerReference w:type="first" r:id="rId45"/>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18F2" w14:textId="77777777" w:rsidR="00F3273A" w:rsidRDefault="00F3273A" w:rsidP="004D2F03">
      <w:r>
        <w:separator/>
      </w:r>
    </w:p>
  </w:endnote>
  <w:endnote w:type="continuationSeparator" w:id="0">
    <w:p w14:paraId="341E15AE" w14:textId="77777777" w:rsidR="00F3273A" w:rsidRDefault="00F3273A"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0105" w14:textId="3B41F62D" w:rsidR="00FB2226" w:rsidRPr="00474161" w:rsidRDefault="00FB2226" w:rsidP="00E92EFB">
    <w:pPr>
      <w:pStyle w:val="Footer"/>
    </w:pPr>
    <w:r w:rsidRPr="004A5110">
      <w:rPr>
        <w:sz w:val="20"/>
        <w:szCs w:val="20"/>
      </w:rPr>
      <w:t>EMIzz_</w:t>
    </w:r>
    <w:r w:rsidR="007F51A5">
      <w:rPr>
        <w:sz w:val="20"/>
        <w:szCs w:val="20"/>
      </w:rPr>
      <w:t>11</w:t>
    </w:r>
    <w:r w:rsidR="004E650D">
      <w:rPr>
        <w:sz w:val="20"/>
        <w:szCs w:val="20"/>
      </w:rPr>
      <w:t>0520</w:t>
    </w:r>
    <w:r w:rsidR="000E7FE3">
      <w:rPr>
        <w:sz w:val="20"/>
        <w:szCs w:val="20"/>
      </w:rPr>
      <w:t>20</w:t>
    </w:r>
    <w:r>
      <w:rPr>
        <w:sz w:val="20"/>
        <w:szCs w:val="20"/>
      </w:rPr>
      <w:t>_groz3212</w:t>
    </w:r>
  </w:p>
  <w:p w14:paraId="10F6D5EA" w14:textId="77777777" w:rsidR="00FB2226" w:rsidRPr="00E92EFB" w:rsidRDefault="00FB2226" w:rsidP="00E9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7C90" w14:textId="07BA5FE8" w:rsidR="00FB2226" w:rsidRPr="00474161" w:rsidRDefault="00FB2226" w:rsidP="00104F07">
    <w:pPr>
      <w:pStyle w:val="Footer"/>
    </w:pPr>
    <w:bookmarkStart w:id="2" w:name="_Hlk515882858"/>
    <w:bookmarkStart w:id="3" w:name="_Hlk515882859"/>
    <w:r w:rsidRPr="004A5110">
      <w:rPr>
        <w:sz w:val="20"/>
        <w:szCs w:val="20"/>
      </w:rPr>
      <w:t>EMIzz_</w:t>
    </w:r>
    <w:r w:rsidR="00A4380E">
      <w:rPr>
        <w:sz w:val="20"/>
        <w:szCs w:val="20"/>
      </w:rPr>
      <w:t>11</w:t>
    </w:r>
    <w:r w:rsidR="00A8500A">
      <w:rPr>
        <w:sz w:val="20"/>
        <w:szCs w:val="20"/>
      </w:rPr>
      <w:t>052020</w:t>
    </w:r>
    <w:r>
      <w:rPr>
        <w:sz w:val="20"/>
        <w:szCs w:val="20"/>
      </w:rPr>
      <w:t>_groz3212</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C819" w14:textId="77777777" w:rsidR="00F3273A" w:rsidRDefault="00F3273A" w:rsidP="004D2F03">
      <w:r>
        <w:separator/>
      </w:r>
    </w:p>
  </w:footnote>
  <w:footnote w:type="continuationSeparator" w:id="0">
    <w:p w14:paraId="74F2C87E" w14:textId="77777777" w:rsidR="00F3273A" w:rsidRDefault="00F3273A"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F85" w14:textId="77777777" w:rsidR="00FB2226" w:rsidRDefault="00FB2226"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FB2226" w:rsidRDefault="00FB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95944"/>
      <w:docPartObj>
        <w:docPartGallery w:val="Page Numbers (Top of Page)"/>
        <w:docPartUnique/>
      </w:docPartObj>
    </w:sdtPr>
    <w:sdtEndPr>
      <w:rPr>
        <w:noProof/>
      </w:rPr>
    </w:sdtEndPr>
    <w:sdtContent>
      <w:p w14:paraId="31CE0679" w14:textId="6F1D6DBF" w:rsidR="0005042E" w:rsidRDefault="0005042E">
        <w:pPr>
          <w:pStyle w:val="Header"/>
          <w:jc w:val="center"/>
        </w:pPr>
        <w:r>
          <w:fldChar w:fldCharType="begin"/>
        </w:r>
        <w:r>
          <w:instrText xml:space="preserve"> PAGE   \* MERGEFORMAT </w:instrText>
        </w:r>
        <w:r>
          <w:fldChar w:fldCharType="separate"/>
        </w:r>
        <w:r w:rsidR="00BF75E4">
          <w:rPr>
            <w:noProof/>
          </w:rPr>
          <w:t>16</w:t>
        </w:r>
        <w:r>
          <w:rPr>
            <w:noProof/>
          </w:rPr>
          <w:fldChar w:fldCharType="end"/>
        </w:r>
      </w:p>
    </w:sdtContent>
  </w:sdt>
  <w:p w14:paraId="47DB2D3E" w14:textId="77777777" w:rsidR="00FB2226" w:rsidRDefault="00FB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E5150"/>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4" w15:restartNumberingAfterBreak="0">
    <w:nsid w:val="0B2B223C"/>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01073"/>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438C4"/>
    <w:multiLevelType w:val="hybridMultilevel"/>
    <w:tmpl w:val="F4C49E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6055EA"/>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2E7114"/>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E07141"/>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845E5"/>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12"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B7077B"/>
    <w:multiLevelType w:val="hybridMultilevel"/>
    <w:tmpl w:val="7E1EE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C2A2A"/>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22759B"/>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3B22FE"/>
    <w:multiLevelType w:val="hybridMultilevel"/>
    <w:tmpl w:val="6F522F70"/>
    <w:lvl w:ilvl="0" w:tplc="3CBEB51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0553E8"/>
    <w:multiLevelType w:val="hybridMultilevel"/>
    <w:tmpl w:val="525C2C04"/>
    <w:lvl w:ilvl="0" w:tplc="E9644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7"/>
  </w:num>
  <w:num w:numId="3">
    <w:abstractNumId w:val="3"/>
  </w:num>
  <w:num w:numId="4">
    <w:abstractNumId w:val="1"/>
  </w:num>
  <w:num w:numId="5">
    <w:abstractNumId w:val="0"/>
  </w:num>
  <w:num w:numId="6">
    <w:abstractNumId w:val="12"/>
  </w:num>
  <w:num w:numId="7">
    <w:abstractNumId w:val="20"/>
  </w:num>
  <w:num w:numId="8">
    <w:abstractNumId w:val="14"/>
  </w:num>
  <w:num w:numId="9">
    <w:abstractNumId w:val="2"/>
  </w:num>
  <w:num w:numId="10">
    <w:abstractNumId w:val="5"/>
  </w:num>
  <w:num w:numId="11">
    <w:abstractNumId w:val="18"/>
  </w:num>
  <w:num w:numId="12">
    <w:abstractNumId w:val="15"/>
  </w:num>
  <w:num w:numId="13">
    <w:abstractNumId w:val="9"/>
  </w:num>
  <w:num w:numId="14">
    <w:abstractNumId w:val="8"/>
  </w:num>
  <w:num w:numId="15">
    <w:abstractNumId w:val="4"/>
  </w:num>
  <w:num w:numId="16">
    <w:abstractNumId w:val="16"/>
  </w:num>
  <w:num w:numId="17">
    <w:abstractNumId w:val="7"/>
  </w:num>
  <w:num w:numId="18">
    <w:abstractNumId w:val="10"/>
  </w:num>
  <w:num w:numId="19">
    <w:abstractNumId w:val="6"/>
  </w:num>
  <w:num w:numId="20">
    <w:abstractNumId w:val="1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4"/>
    <w:rsid w:val="00000607"/>
    <w:rsid w:val="00000BA8"/>
    <w:rsid w:val="000011D3"/>
    <w:rsid w:val="00006957"/>
    <w:rsid w:val="00007A62"/>
    <w:rsid w:val="000122B2"/>
    <w:rsid w:val="00015388"/>
    <w:rsid w:val="000165C9"/>
    <w:rsid w:val="00016667"/>
    <w:rsid w:val="00020081"/>
    <w:rsid w:val="0002423B"/>
    <w:rsid w:val="00035905"/>
    <w:rsid w:val="00035FD2"/>
    <w:rsid w:val="000409AD"/>
    <w:rsid w:val="0004132F"/>
    <w:rsid w:val="000453E8"/>
    <w:rsid w:val="00045E9E"/>
    <w:rsid w:val="0004640F"/>
    <w:rsid w:val="0005042E"/>
    <w:rsid w:val="00051334"/>
    <w:rsid w:val="00052B71"/>
    <w:rsid w:val="00053DF0"/>
    <w:rsid w:val="00054EC9"/>
    <w:rsid w:val="0006192A"/>
    <w:rsid w:val="00064923"/>
    <w:rsid w:val="00070163"/>
    <w:rsid w:val="000715A3"/>
    <w:rsid w:val="0007171C"/>
    <w:rsid w:val="000720AE"/>
    <w:rsid w:val="00072844"/>
    <w:rsid w:val="00073C44"/>
    <w:rsid w:val="000832DC"/>
    <w:rsid w:val="00084575"/>
    <w:rsid w:val="00086B35"/>
    <w:rsid w:val="00091A75"/>
    <w:rsid w:val="00096EDA"/>
    <w:rsid w:val="000A1C32"/>
    <w:rsid w:val="000A223F"/>
    <w:rsid w:val="000A253C"/>
    <w:rsid w:val="000B5777"/>
    <w:rsid w:val="000B6FD4"/>
    <w:rsid w:val="000C2782"/>
    <w:rsid w:val="000E041F"/>
    <w:rsid w:val="000E0582"/>
    <w:rsid w:val="000E67F1"/>
    <w:rsid w:val="000E730E"/>
    <w:rsid w:val="000E7FE3"/>
    <w:rsid w:val="000F5A3C"/>
    <w:rsid w:val="00103743"/>
    <w:rsid w:val="00103E6E"/>
    <w:rsid w:val="00104A22"/>
    <w:rsid w:val="00104F07"/>
    <w:rsid w:val="00105573"/>
    <w:rsid w:val="00105FC1"/>
    <w:rsid w:val="001064CC"/>
    <w:rsid w:val="0011027A"/>
    <w:rsid w:val="00111107"/>
    <w:rsid w:val="00113CE2"/>
    <w:rsid w:val="00114CD7"/>
    <w:rsid w:val="00121FFB"/>
    <w:rsid w:val="00125728"/>
    <w:rsid w:val="00126F6D"/>
    <w:rsid w:val="00130CF4"/>
    <w:rsid w:val="0013339E"/>
    <w:rsid w:val="00141947"/>
    <w:rsid w:val="001457DA"/>
    <w:rsid w:val="00152D63"/>
    <w:rsid w:val="00162E5A"/>
    <w:rsid w:val="0016530F"/>
    <w:rsid w:val="00170507"/>
    <w:rsid w:val="0017297B"/>
    <w:rsid w:val="001734C9"/>
    <w:rsid w:val="00176834"/>
    <w:rsid w:val="001913A2"/>
    <w:rsid w:val="001A011A"/>
    <w:rsid w:val="001A5038"/>
    <w:rsid w:val="001A5193"/>
    <w:rsid w:val="001B127C"/>
    <w:rsid w:val="001B4947"/>
    <w:rsid w:val="001C0F92"/>
    <w:rsid w:val="001C2112"/>
    <w:rsid w:val="001C6772"/>
    <w:rsid w:val="001D2E34"/>
    <w:rsid w:val="001D3786"/>
    <w:rsid w:val="001D46BC"/>
    <w:rsid w:val="001D66C5"/>
    <w:rsid w:val="001D6F09"/>
    <w:rsid w:val="001E50EF"/>
    <w:rsid w:val="001F0A82"/>
    <w:rsid w:val="001F19D9"/>
    <w:rsid w:val="00202525"/>
    <w:rsid w:val="002027C6"/>
    <w:rsid w:val="00206F79"/>
    <w:rsid w:val="00207E7A"/>
    <w:rsid w:val="0021073C"/>
    <w:rsid w:val="00211A39"/>
    <w:rsid w:val="002146BC"/>
    <w:rsid w:val="00216E80"/>
    <w:rsid w:val="002252BA"/>
    <w:rsid w:val="002268DE"/>
    <w:rsid w:val="002332A4"/>
    <w:rsid w:val="00236654"/>
    <w:rsid w:val="00240757"/>
    <w:rsid w:val="00242600"/>
    <w:rsid w:val="002471DB"/>
    <w:rsid w:val="0025456D"/>
    <w:rsid w:val="00254AA3"/>
    <w:rsid w:val="00257CE8"/>
    <w:rsid w:val="00262564"/>
    <w:rsid w:val="00263A58"/>
    <w:rsid w:val="00263D9F"/>
    <w:rsid w:val="002704E8"/>
    <w:rsid w:val="002808B6"/>
    <w:rsid w:val="00280955"/>
    <w:rsid w:val="00280B04"/>
    <w:rsid w:val="0028387F"/>
    <w:rsid w:val="002915B7"/>
    <w:rsid w:val="00294090"/>
    <w:rsid w:val="00295132"/>
    <w:rsid w:val="00296168"/>
    <w:rsid w:val="002975DC"/>
    <w:rsid w:val="00297713"/>
    <w:rsid w:val="00297EE8"/>
    <w:rsid w:val="002A04C2"/>
    <w:rsid w:val="002A0FF4"/>
    <w:rsid w:val="002A215D"/>
    <w:rsid w:val="002B0AC5"/>
    <w:rsid w:val="002B103B"/>
    <w:rsid w:val="002B2F95"/>
    <w:rsid w:val="002B345C"/>
    <w:rsid w:val="002B4B71"/>
    <w:rsid w:val="002C0E77"/>
    <w:rsid w:val="002C4ED9"/>
    <w:rsid w:val="002C77CF"/>
    <w:rsid w:val="002D3FCD"/>
    <w:rsid w:val="002D56F8"/>
    <w:rsid w:val="002D6EEE"/>
    <w:rsid w:val="002E0D13"/>
    <w:rsid w:val="002F6D74"/>
    <w:rsid w:val="002F7630"/>
    <w:rsid w:val="00300871"/>
    <w:rsid w:val="00300941"/>
    <w:rsid w:val="003036BF"/>
    <w:rsid w:val="003047BD"/>
    <w:rsid w:val="003137B2"/>
    <w:rsid w:val="00315473"/>
    <w:rsid w:val="003169EB"/>
    <w:rsid w:val="0032022E"/>
    <w:rsid w:val="00323A3F"/>
    <w:rsid w:val="0032636E"/>
    <w:rsid w:val="00334386"/>
    <w:rsid w:val="00336833"/>
    <w:rsid w:val="003410F4"/>
    <w:rsid w:val="003428EA"/>
    <w:rsid w:val="00344E03"/>
    <w:rsid w:val="00345DC0"/>
    <w:rsid w:val="003465A3"/>
    <w:rsid w:val="00347A39"/>
    <w:rsid w:val="00350AF2"/>
    <w:rsid w:val="00352312"/>
    <w:rsid w:val="0035244C"/>
    <w:rsid w:val="00352762"/>
    <w:rsid w:val="003530A4"/>
    <w:rsid w:val="003549FA"/>
    <w:rsid w:val="003560AA"/>
    <w:rsid w:val="00365668"/>
    <w:rsid w:val="00366177"/>
    <w:rsid w:val="003716F4"/>
    <w:rsid w:val="00374366"/>
    <w:rsid w:val="003765A6"/>
    <w:rsid w:val="00377F00"/>
    <w:rsid w:val="00386193"/>
    <w:rsid w:val="00392ACB"/>
    <w:rsid w:val="00393598"/>
    <w:rsid w:val="00396DEA"/>
    <w:rsid w:val="003A3F30"/>
    <w:rsid w:val="003B1C78"/>
    <w:rsid w:val="003B2FF9"/>
    <w:rsid w:val="003C1632"/>
    <w:rsid w:val="003C78A3"/>
    <w:rsid w:val="003D0454"/>
    <w:rsid w:val="003D3E5F"/>
    <w:rsid w:val="003D5B5B"/>
    <w:rsid w:val="003D67B3"/>
    <w:rsid w:val="003E20A0"/>
    <w:rsid w:val="003E362A"/>
    <w:rsid w:val="003E76BE"/>
    <w:rsid w:val="003F5022"/>
    <w:rsid w:val="004011EC"/>
    <w:rsid w:val="00401401"/>
    <w:rsid w:val="00405598"/>
    <w:rsid w:val="0040794E"/>
    <w:rsid w:val="00410635"/>
    <w:rsid w:val="00411ACB"/>
    <w:rsid w:val="00413C84"/>
    <w:rsid w:val="00413D61"/>
    <w:rsid w:val="00420D36"/>
    <w:rsid w:val="0042305F"/>
    <w:rsid w:val="00423892"/>
    <w:rsid w:val="00423956"/>
    <w:rsid w:val="0042603E"/>
    <w:rsid w:val="00427E43"/>
    <w:rsid w:val="0043028C"/>
    <w:rsid w:val="00441A94"/>
    <w:rsid w:val="004507ED"/>
    <w:rsid w:val="00455110"/>
    <w:rsid w:val="004571E6"/>
    <w:rsid w:val="00461F36"/>
    <w:rsid w:val="00462EBE"/>
    <w:rsid w:val="00465CFE"/>
    <w:rsid w:val="0046799D"/>
    <w:rsid w:val="004729B1"/>
    <w:rsid w:val="004738B0"/>
    <w:rsid w:val="0047469D"/>
    <w:rsid w:val="00484C9B"/>
    <w:rsid w:val="0048745B"/>
    <w:rsid w:val="0049063E"/>
    <w:rsid w:val="004930FB"/>
    <w:rsid w:val="0049347D"/>
    <w:rsid w:val="00493EE3"/>
    <w:rsid w:val="004A01B7"/>
    <w:rsid w:val="004A0BF9"/>
    <w:rsid w:val="004B07B4"/>
    <w:rsid w:val="004B36F9"/>
    <w:rsid w:val="004B3C83"/>
    <w:rsid w:val="004B4A7C"/>
    <w:rsid w:val="004B5B63"/>
    <w:rsid w:val="004C180F"/>
    <w:rsid w:val="004C29BA"/>
    <w:rsid w:val="004C2E2D"/>
    <w:rsid w:val="004C67B5"/>
    <w:rsid w:val="004D2837"/>
    <w:rsid w:val="004D2F03"/>
    <w:rsid w:val="004D52ED"/>
    <w:rsid w:val="004D66B7"/>
    <w:rsid w:val="004D691C"/>
    <w:rsid w:val="004E1BB1"/>
    <w:rsid w:val="004E2750"/>
    <w:rsid w:val="004E56A6"/>
    <w:rsid w:val="004E650D"/>
    <w:rsid w:val="004F06C1"/>
    <w:rsid w:val="004F202B"/>
    <w:rsid w:val="004F3927"/>
    <w:rsid w:val="004F4366"/>
    <w:rsid w:val="00502962"/>
    <w:rsid w:val="005030AE"/>
    <w:rsid w:val="00507AF2"/>
    <w:rsid w:val="005259BF"/>
    <w:rsid w:val="0052746A"/>
    <w:rsid w:val="0053127B"/>
    <w:rsid w:val="0053268B"/>
    <w:rsid w:val="0053271C"/>
    <w:rsid w:val="00533FED"/>
    <w:rsid w:val="0053414E"/>
    <w:rsid w:val="0054015A"/>
    <w:rsid w:val="005419DB"/>
    <w:rsid w:val="00543529"/>
    <w:rsid w:val="005453EE"/>
    <w:rsid w:val="0055345A"/>
    <w:rsid w:val="00553DEB"/>
    <w:rsid w:val="00554A68"/>
    <w:rsid w:val="00557D19"/>
    <w:rsid w:val="005614A7"/>
    <w:rsid w:val="00564744"/>
    <w:rsid w:val="0056742E"/>
    <w:rsid w:val="00572667"/>
    <w:rsid w:val="00580445"/>
    <w:rsid w:val="00584154"/>
    <w:rsid w:val="00584436"/>
    <w:rsid w:val="00584ED0"/>
    <w:rsid w:val="005909E3"/>
    <w:rsid w:val="00592A45"/>
    <w:rsid w:val="005939AE"/>
    <w:rsid w:val="005A4695"/>
    <w:rsid w:val="005A4CB2"/>
    <w:rsid w:val="005B0EC0"/>
    <w:rsid w:val="005B18EB"/>
    <w:rsid w:val="005B5AAF"/>
    <w:rsid w:val="005C214F"/>
    <w:rsid w:val="005C27D6"/>
    <w:rsid w:val="005C33DB"/>
    <w:rsid w:val="005C6C8D"/>
    <w:rsid w:val="005E1959"/>
    <w:rsid w:val="005E6294"/>
    <w:rsid w:val="005E7C10"/>
    <w:rsid w:val="005F1C13"/>
    <w:rsid w:val="005F34EB"/>
    <w:rsid w:val="005F7A53"/>
    <w:rsid w:val="006010D1"/>
    <w:rsid w:val="00601740"/>
    <w:rsid w:val="00607C9F"/>
    <w:rsid w:val="00611538"/>
    <w:rsid w:val="00613279"/>
    <w:rsid w:val="006253E8"/>
    <w:rsid w:val="006361F8"/>
    <w:rsid w:val="00643E70"/>
    <w:rsid w:val="00644C02"/>
    <w:rsid w:val="00650034"/>
    <w:rsid w:val="00651599"/>
    <w:rsid w:val="006532DE"/>
    <w:rsid w:val="00654A41"/>
    <w:rsid w:val="0065559F"/>
    <w:rsid w:val="006577AC"/>
    <w:rsid w:val="00660013"/>
    <w:rsid w:val="00663122"/>
    <w:rsid w:val="00663C64"/>
    <w:rsid w:val="00672941"/>
    <w:rsid w:val="00676C11"/>
    <w:rsid w:val="00681F22"/>
    <w:rsid w:val="006877AB"/>
    <w:rsid w:val="006928FD"/>
    <w:rsid w:val="0069584F"/>
    <w:rsid w:val="006A1EA8"/>
    <w:rsid w:val="006A477B"/>
    <w:rsid w:val="006B0A6F"/>
    <w:rsid w:val="006B5B60"/>
    <w:rsid w:val="006C0350"/>
    <w:rsid w:val="006C2002"/>
    <w:rsid w:val="006C4069"/>
    <w:rsid w:val="006C7AC7"/>
    <w:rsid w:val="006C7B83"/>
    <w:rsid w:val="006D0CEA"/>
    <w:rsid w:val="006D570D"/>
    <w:rsid w:val="006D7742"/>
    <w:rsid w:val="006D7A66"/>
    <w:rsid w:val="006E38FF"/>
    <w:rsid w:val="006E3A82"/>
    <w:rsid w:val="006F0D41"/>
    <w:rsid w:val="006F258D"/>
    <w:rsid w:val="006F4E99"/>
    <w:rsid w:val="006F6467"/>
    <w:rsid w:val="006F6490"/>
    <w:rsid w:val="006F70F5"/>
    <w:rsid w:val="007004A8"/>
    <w:rsid w:val="00701995"/>
    <w:rsid w:val="007034A8"/>
    <w:rsid w:val="00706042"/>
    <w:rsid w:val="00707799"/>
    <w:rsid w:val="00716F81"/>
    <w:rsid w:val="007200A7"/>
    <w:rsid w:val="007201B6"/>
    <w:rsid w:val="00733A85"/>
    <w:rsid w:val="00742B29"/>
    <w:rsid w:val="00744A54"/>
    <w:rsid w:val="00747624"/>
    <w:rsid w:val="00750695"/>
    <w:rsid w:val="0075417F"/>
    <w:rsid w:val="00757B51"/>
    <w:rsid w:val="00760EF0"/>
    <w:rsid w:val="00771B3C"/>
    <w:rsid w:val="00783AFF"/>
    <w:rsid w:val="00784037"/>
    <w:rsid w:val="00786DDD"/>
    <w:rsid w:val="007921A8"/>
    <w:rsid w:val="007A2987"/>
    <w:rsid w:val="007A7356"/>
    <w:rsid w:val="007A7B09"/>
    <w:rsid w:val="007B2863"/>
    <w:rsid w:val="007B313E"/>
    <w:rsid w:val="007B625E"/>
    <w:rsid w:val="007C4ADE"/>
    <w:rsid w:val="007D18A9"/>
    <w:rsid w:val="007D1A0A"/>
    <w:rsid w:val="007E100B"/>
    <w:rsid w:val="007E319F"/>
    <w:rsid w:val="007E5A4E"/>
    <w:rsid w:val="007E65E1"/>
    <w:rsid w:val="007E6672"/>
    <w:rsid w:val="007F0CBE"/>
    <w:rsid w:val="007F28C4"/>
    <w:rsid w:val="007F51A5"/>
    <w:rsid w:val="00803EBF"/>
    <w:rsid w:val="00805302"/>
    <w:rsid w:val="00805531"/>
    <w:rsid w:val="0081398B"/>
    <w:rsid w:val="00814951"/>
    <w:rsid w:val="00827E81"/>
    <w:rsid w:val="0083109B"/>
    <w:rsid w:val="00833F87"/>
    <w:rsid w:val="008342A6"/>
    <w:rsid w:val="0084010F"/>
    <w:rsid w:val="00844397"/>
    <w:rsid w:val="00851166"/>
    <w:rsid w:val="0085290C"/>
    <w:rsid w:val="008610D6"/>
    <w:rsid w:val="00862BDC"/>
    <w:rsid w:val="008715F0"/>
    <w:rsid w:val="00873720"/>
    <w:rsid w:val="00873C92"/>
    <w:rsid w:val="00874CBC"/>
    <w:rsid w:val="0088152C"/>
    <w:rsid w:val="0088426B"/>
    <w:rsid w:val="00884684"/>
    <w:rsid w:val="00885661"/>
    <w:rsid w:val="00885D50"/>
    <w:rsid w:val="008A47A8"/>
    <w:rsid w:val="008A5B03"/>
    <w:rsid w:val="008B2C78"/>
    <w:rsid w:val="008B5A39"/>
    <w:rsid w:val="008C1B74"/>
    <w:rsid w:val="008C6EE1"/>
    <w:rsid w:val="008D6AA2"/>
    <w:rsid w:val="008D76B7"/>
    <w:rsid w:val="008F006B"/>
    <w:rsid w:val="008F3F56"/>
    <w:rsid w:val="00900266"/>
    <w:rsid w:val="00900E87"/>
    <w:rsid w:val="00902FD4"/>
    <w:rsid w:val="009040F1"/>
    <w:rsid w:val="00905E8E"/>
    <w:rsid w:val="0090626E"/>
    <w:rsid w:val="00906F88"/>
    <w:rsid w:val="00911174"/>
    <w:rsid w:val="00913189"/>
    <w:rsid w:val="00920A76"/>
    <w:rsid w:val="0092152D"/>
    <w:rsid w:val="0092185E"/>
    <w:rsid w:val="00930479"/>
    <w:rsid w:val="009314F2"/>
    <w:rsid w:val="00946289"/>
    <w:rsid w:val="0095303B"/>
    <w:rsid w:val="0095505C"/>
    <w:rsid w:val="00962BCE"/>
    <w:rsid w:val="00963514"/>
    <w:rsid w:val="00982DF2"/>
    <w:rsid w:val="0098736E"/>
    <w:rsid w:val="009938A1"/>
    <w:rsid w:val="00994900"/>
    <w:rsid w:val="009A7DCD"/>
    <w:rsid w:val="009B6DB2"/>
    <w:rsid w:val="009C0BF9"/>
    <w:rsid w:val="009C5C56"/>
    <w:rsid w:val="009D2378"/>
    <w:rsid w:val="009D58D9"/>
    <w:rsid w:val="009D7AE0"/>
    <w:rsid w:val="009E2BC9"/>
    <w:rsid w:val="009E3DA8"/>
    <w:rsid w:val="009E4C07"/>
    <w:rsid w:val="009F1A70"/>
    <w:rsid w:val="009F49B8"/>
    <w:rsid w:val="009F5054"/>
    <w:rsid w:val="00A00039"/>
    <w:rsid w:val="00A009E5"/>
    <w:rsid w:val="00A03CEA"/>
    <w:rsid w:val="00A043FC"/>
    <w:rsid w:val="00A04C61"/>
    <w:rsid w:val="00A06F7E"/>
    <w:rsid w:val="00A107D2"/>
    <w:rsid w:val="00A135F7"/>
    <w:rsid w:val="00A14982"/>
    <w:rsid w:val="00A267AA"/>
    <w:rsid w:val="00A27E43"/>
    <w:rsid w:val="00A31A95"/>
    <w:rsid w:val="00A33C7A"/>
    <w:rsid w:val="00A37172"/>
    <w:rsid w:val="00A37DCC"/>
    <w:rsid w:val="00A408E4"/>
    <w:rsid w:val="00A418A3"/>
    <w:rsid w:val="00A4380E"/>
    <w:rsid w:val="00A45102"/>
    <w:rsid w:val="00A51A09"/>
    <w:rsid w:val="00A57D54"/>
    <w:rsid w:val="00A65475"/>
    <w:rsid w:val="00A66A73"/>
    <w:rsid w:val="00A67768"/>
    <w:rsid w:val="00A67D7E"/>
    <w:rsid w:val="00A704B7"/>
    <w:rsid w:val="00A72B36"/>
    <w:rsid w:val="00A75E89"/>
    <w:rsid w:val="00A76993"/>
    <w:rsid w:val="00A82678"/>
    <w:rsid w:val="00A8500A"/>
    <w:rsid w:val="00A86036"/>
    <w:rsid w:val="00A94547"/>
    <w:rsid w:val="00A94B68"/>
    <w:rsid w:val="00A954F9"/>
    <w:rsid w:val="00A97E5D"/>
    <w:rsid w:val="00AA1454"/>
    <w:rsid w:val="00AA65C4"/>
    <w:rsid w:val="00AA7E1E"/>
    <w:rsid w:val="00AB3C77"/>
    <w:rsid w:val="00AC37C4"/>
    <w:rsid w:val="00AC528E"/>
    <w:rsid w:val="00AD0A31"/>
    <w:rsid w:val="00AD2A59"/>
    <w:rsid w:val="00AD3B7A"/>
    <w:rsid w:val="00AD5DDE"/>
    <w:rsid w:val="00AE0622"/>
    <w:rsid w:val="00AF3EDE"/>
    <w:rsid w:val="00AF4ADB"/>
    <w:rsid w:val="00AF5D08"/>
    <w:rsid w:val="00B07E83"/>
    <w:rsid w:val="00B1578E"/>
    <w:rsid w:val="00B15F59"/>
    <w:rsid w:val="00B27C62"/>
    <w:rsid w:val="00B31714"/>
    <w:rsid w:val="00B31FB1"/>
    <w:rsid w:val="00B36429"/>
    <w:rsid w:val="00B41AC0"/>
    <w:rsid w:val="00B526A9"/>
    <w:rsid w:val="00B572A1"/>
    <w:rsid w:val="00B57567"/>
    <w:rsid w:val="00B57CFA"/>
    <w:rsid w:val="00B60EE6"/>
    <w:rsid w:val="00B61032"/>
    <w:rsid w:val="00B65B3A"/>
    <w:rsid w:val="00B665A4"/>
    <w:rsid w:val="00B72426"/>
    <w:rsid w:val="00B727A1"/>
    <w:rsid w:val="00B75F46"/>
    <w:rsid w:val="00B813A0"/>
    <w:rsid w:val="00B84EFE"/>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1CF0"/>
    <w:rsid w:val="00BC38A7"/>
    <w:rsid w:val="00BC5A2C"/>
    <w:rsid w:val="00BD20A0"/>
    <w:rsid w:val="00BD4DE5"/>
    <w:rsid w:val="00BD6A10"/>
    <w:rsid w:val="00BD6BED"/>
    <w:rsid w:val="00BE38D4"/>
    <w:rsid w:val="00BE6B5A"/>
    <w:rsid w:val="00BE6E47"/>
    <w:rsid w:val="00BF34BE"/>
    <w:rsid w:val="00BF505D"/>
    <w:rsid w:val="00BF75E4"/>
    <w:rsid w:val="00C05F61"/>
    <w:rsid w:val="00C1056C"/>
    <w:rsid w:val="00C20E59"/>
    <w:rsid w:val="00C2444B"/>
    <w:rsid w:val="00C27CA3"/>
    <w:rsid w:val="00C31F04"/>
    <w:rsid w:val="00C3309A"/>
    <w:rsid w:val="00C34768"/>
    <w:rsid w:val="00C414C6"/>
    <w:rsid w:val="00C46344"/>
    <w:rsid w:val="00C4684F"/>
    <w:rsid w:val="00C51796"/>
    <w:rsid w:val="00C52958"/>
    <w:rsid w:val="00C61705"/>
    <w:rsid w:val="00C7365E"/>
    <w:rsid w:val="00C739E0"/>
    <w:rsid w:val="00C81039"/>
    <w:rsid w:val="00C83655"/>
    <w:rsid w:val="00C85D0A"/>
    <w:rsid w:val="00C86B0F"/>
    <w:rsid w:val="00C9316E"/>
    <w:rsid w:val="00CA1BEC"/>
    <w:rsid w:val="00CA241C"/>
    <w:rsid w:val="00CA4551"/>
    <w:rsid w:val="00CA5AAE"/>
    <w:rsid w:val="00CA6C59"/>
    <w:rsid w:val="00CB16DC"/>
    <w:rsid w:val="00CC00BE"/>
    <w:rsid w:val="00CC2F95"/>
    <w:rsid w:val="00CC657A"/>
    <w:rsid w:val="00CD2C26"/>
    <w:rsid w:val="00CD3176"/>
    <w:rsid w:val="00CD3DDA"/>
    <w:rsid w:val="00CD7812"/>
    <w:rsid w:val="00CE5D2A"/>
    <w:rsid w:val="00CE6842"/>
    <w:rsid w:val="00CF320F"/>
    <w:rsid w:val="00CF4B4F"/>
    <w:rsid w:val="00D01E35"/>
    <w:rsid w:val="00D03EC5"/>
    <w:rsid w:val="00D0527F"/>
    <w:rsid w:val="00D05590"/>
    <w:rsid w:val="00D06FE4"/>
    <w:rsid w:val="00D15F42"/>
    <w:rsid w:val="00D20371"/>
    <w:rsid w:val="00D23EC3"/>
    <w:rsid w:val="00D25E01"/>
    <w:rsid w:val="00D27F83"/>
    <w:rsid w:val="00D31434"/>
    <w:rsid w:val="00D32BC1"/>
    <w:rsid w:val="00D35189"/>
    <w:rsid w:val="00D35B30"/>
    <w:rsid w:val="00D36D8C"/>
    <w:rsid w:val="00D430D0"/>
    <w:rsid w:val="00D439EE"/>
    <w:rsid w:val="00D46493"/>
    <w:rsid w:val="00D46F68"/>
    <w:rsid w:val="00D5204D"/>
    <w:rsid w:val="00D52776"/>
    <w:rsid w:val="00D52C71"/>
    <w:rsid w:val="00D53E21"/>
    <w:rsid w:val="00D54165"/>
    <w:rsid w:val="00D54433"/>
    <w:rsid w:val="00D6153D"/>
    <w:rsid w:val="00D62CB2"/>
    <w:rsid w:val="00D65FE6"/>
    <w:rsid w:val="00D73130"/>
    <w:rsid w:val="00D73D51"/>
    <w:rsid w:val="00D85B16"/>
    <w:rsid w:val="00DA50F8"/>
    <w:rsid w:val="00DA5266"/>
    <w:rsid w:val="00DA6821"/>
    <w:rsid w:val="00DA71DC"/>
    <w:rsid w:val="00DB4AB8"/>
    <w:rsid w:val="00DB7181"/>
    <w:rsid w:val="00DB7FF4"/>
    <w:rsid w:val="00DC5D20"/>
    <w:rsid w:val="00DE0086"/>
    <w:rsid w:val="00DE1D6B"/>
    <w:rsid w:val="00DE3490"/>
    <w:rsid w:val="00DE59DC"/>
    <w:rsid w:val="00DE5D1B"/>
    <w:rsid w:val="00DE79D9"/>
    <w:rsid w:val="00DF196F"/>
    <w:rsid w:val="00E02FFE"/>
    <w:rsid w:val="00E03286"/>
    <w:rsid w:val="00E05D72"/>
    <w:rsid w:val="00E2241B"/>
    <w:rsid w:val="00E232D7"/>
    <w:rsid w:val="00E246C8"/>
    <w:rsid w:val="00E249A7"/>
    <w:rsid w:val="00E30AB7"/>
    <w:rsid w:val="00E3136B"/>
    <w:rsid w:val="00E32DA5"/>
    <w:rsid w:val="00E33626"/>
    <w:rsid w:val="00E37273"/>
    <w:rsid w:val="00E379D9"/>
    <w:rsid w:val="00E45A37"/>
    <w:rsid w:val="00E4672B"/>
    <w:rsid w:val="00E6056A"/>
    <w:rsid w:val="00E60F33"/>
    <w:rsid w:val="00E61584"/>
    <w:rsid w:val="00E672C5"/>
    <w:rsid w:val="00E72361"/>
    <w:rsid w:val="00E727DF"/>
    <w:rsid w:val="00E75C58"/>
    <w:rsid w:val="00E80F7F"/>
    <w:rsid w:val="00E83698"/>
    <w:rsid w:val="00E83B6F"/>
    <w:rsid w:val="00E92EFB"/>
    <w:rsid w:val="00E97D25"/>
    <w:rsid w:val="00EA4C08"/>
    <w:rsid w:val="00EA600A"/>
    <w:rsid w:val="00EA6257"/>
    <w:rsid w:val="00EA72FD"/>
    <w:rsid w:val="00EB58BD"/>
    <w:rsid w:val="00EB7AE7"/>
    <w:rsid w:val="00EC27AF"/>
    <w:rsid w:val="00EC4783"/>
    <w:rsid w:val="00ED48A1"/>
    <w:rsid w:val="00ED6AC2"/>
    <w:rsid w:val="00ED7498"/>
    <w:rsid w:val="00EE1A2C"/>
    <w:rsid w:val="00EE2D73"/>
    <w:rsid w:val="00EE3563"/>
    <w:rsid w:val="00EE52B6"/>
    <w:rsid w:val="00EE5E45"/>
    <w:rsid w:val="00EE6576"/>
    <w:rsid w:val="00EE781C"/>
    <w:rsid w:val="00EF1372"/>
    <w:rsid w:val="00EF5095"/>
    <w:rsid w:val="00EF58F6"/>
    <w:rsid w:val="00EF6430"/>
    <w:rsid w:val="00F05985"/>
    <w:rsid w:val="00F0634D"/>
    <w:rsid w:val="00F16BA0"/>
    <w:rsid w:val="00F16C34"/>
    <w:rsid w:val="00F22898"/>
    <w:rsid w:val="00F238D0"/>
    <w:rsid w:val="00F24602"/>
    <w:rsid w:val="00F24FF3"/>
    <w:rsid w:val="00F258E7"/>
    <w:rsid w:val="00F3273A"/>
    <w:rsid w:val="00F34BA1"/>
    <w:rsid w:val="00F43A84"/>
    <w:rsid w:val="00F513D7"/>
    <w:rsid w:val="00F5589C"/>
    <w:rsid w:val="00F57B3E"/>
    <w:rsid w:val="00F60198"/>
    <w:rsid w:val="00F604FE"/>
    <w:rsid w:val="00F73C8A"/>
    <w:rsid w:val="00F742AF"/>
    <w:rsid w:val="00F7439A"/>
    <w:rsid w:val="00F80CCA"/>
    <w:rsid w:val="00F82A58"/>
    <w:rsid w:val="00F86C0D"/>
    <w:rsid w:val="00FA5264"/>
    <w:rsid w:val="00FB2226"/>
    <w:rsid w:val="00FB2FEA"/>
    <w:rsid w:val="00FB35F7"/>
    <w:rsid w:val="00FC0481"/>
    <w:rsid w:val="00FC213E"/>
    <w:rsid w:val="00FC3992"/>
    <w:rsid w:val="00FD1EBB"/>
    <w:rsid w:val="00FD25F4"/>
    <w:rsid w:val="00FD3000"/>
    <w:rsid w:val="00FE6058"/>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7CFA"/>
    <w:rPr>
      <w:sz w:val="16"/>
      <w:szCs w:val="16"/>
    </w:rPr>
  </w:style>
  <w:style w:type="paragraph" w:styleId="CommentText">
    <w:name w:val="annotation text"/>
    <w:basedOn w:val="Normal"/>
    <w:link w:val="CommentTextChar"/>
    <w:uiPriority w:val="99"/>
    <w:semiHidden/>
    <w:unhideWhenUsed/>
    <w:rsid w:val="00B57CFA"/>
    <w:rPr>
      <w:sz w:val="20"/>
      <w:szCs w:val="20"/>
    </w:rPr>
  </w:style>
  <w:style w:type="character" w:customStyle="1" w:styleId="CommentTextChar">
    <w:name w:val="Comment Text Char"/>
    <w:basedOn w:val="DefaultParagraphFont"/>
    <w:link w:val="CommentText"/>
    <w:uiPriority w:val="99"/>
    <w:semiHidden/>
    <w:rsid w:val="00B57CF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CFA"/>
    <w:rPr>
      <w:b/>
      <w:bCs/>
    </w:rPr>
  </w:style>
  <w:style w:type="character" w:customStyle="1" w:styleId="CommentSubjectChar">
    <w:name w:val="Comment Subject Char"/>
    <w:basedOn w:val="CommentTextChar"/>
    <w:link w:val="CommentSubject"/>
    <w:uiPriority w:val="99"/>
    <w:semiHidden/>
    <w:rsid w:val="00B57CFA"/>
    <w:rPr>
      <w:rFonts w:ascii="Times New Roman" w:eastAsia="Calibri" w:hAnsi="Times New Roman" w:cs="Times New Roman"/>
      <w:b/>
      <w:bCs/>
      <w:sz w:val="20"/>
      <w:szCs w:val="20"/>
    </w:rPr>
  </w:style>
  <w:style w:type="character" w:styleId="Hyperlink">
    <w:name w:val="Hyperlink"/>
    <w:basedOn w:val="DefaultParagraphFont"/>
    <w:uiPriority w:val="99"/>
    <w:unhideWhenUsed/>
    <w:rsid w:val="008D6AA2"/>
    <w:rPr>
      <w:color w:val="0000FF"/>
      <w:u w:val="single"/>
    </w:rPr>
  </w:style>
  <w:style w:type="paragraph" w:styleId="Caption">
    <w:name w:val="caption"/>
    <w:basedOn w:val="Normal"/>
    <w:next w:val="Normal"/>
    <w:qFormat/>
    <w:rsid w:val="00742B29"/>
    <w:pPr>
      <w:framePr w:w="9083" w:hSpace="181" w:wrap="around" w:vAnchor="page" w:hAnchor="page" w:x="1702" w:y="579" w:anchorLock="1"/>
      <w:pBdr>
        <w:bottom w:val="single" w:sz="6" w:space="4" w:color="auto"/>
      </w:pBdr>
      <w:jc w:val="center"/>
    </w:pPr>
    <w:rPr>
      <w:rFonts w:eastAsia="Times New Roman"/>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900217024">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242" TargetMode="External"/><Relationship Id="rId13" Type="http://schemas.openxmlformats.org/officeDocument/2006/relationships/hyperlink" Target="https://likumi.lv/ta/id/278242" TargetMode="External"/><Relationship Id="rId18" Type="http://schemas.openxmlformats.org/officeDocument/2006/relationships/hyperlink" Target="https://likumi.lv/ta/id/278242" TargetMode="External"/><Relationship Id="rId26" Type="http://schemas.openxmlformats.org/officeDocument/2006/relationships/hyperlink" Target="https://likumi.lv/ta/id/278242" TargetMode="External"/><Relationship Id="rId39" Type="http://schemas.openxmlformats.org/officeDocument/2006/relationships/hyperlink" Target="https://likumi.lv/ta/id/278242" TargetMode="External"/><Relationship Id="rId3" Type="http://schemas.openxmlformats.org/officeDocument/2006/relationships/styles" Target="styles.xml"/><Relationship Id="rId21" Type="http://schemas.openxmlformats.org/officeDocument/2006/relationships/hyperlink" Target="https://likumi.lv/ta/id/278242" TargetMode="External"/><Relationship Id="rId34" Type="http://schemas.openxmlformats.org/officeDocument/2006/relationships/hyperlink" Target="https://likumi.lv/ta/id/278242"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s://likumi.lv/ta/id/278242" TargetMode="External"/><Relationship Id="rId25" Type="http://schemas.openxmlformats.org/officeDocument/2006/relationships/hyperlink" Target="https://likumi.lv/ta/id/278242" TargetMode="External"/><Relationship Id="rId33" Type="http://schemas.openxmlformats.org/officeDocument/2006/relationships/hyperlink" Target="https://likumi.lv/ta/id/278242" TargetMode="External"/><Relationship Id="rId38" Type="http://schemas.openxmlformats.org/officeDocument/2006/relationships/hyperlink" Target="https://likumi.lv/ta/id/27824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8242" TargetMode="External"/><Relationship Id="rId20" Type="http://schemas.openxmlformats.org/officeDocument/2006/relationships/hyperlink" Target="https://likumi.lv/ta/id/278242" TargetMode="External"/><Relationship Id="rId29" Type="http://schemas.openxmlformats.org/officeDocument/2006/relationships/hyperlink" Target="https://likumi.lv/ta/id/278242" TargetMode="External"/><Relationship Id="rId41" Type="http://schemas.openxmlformats.org/officeDocument/2006/relationships/hyperlink" Target="mailto:Kristine.Priedite@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8/oj/?locale=LV" TargetMode="External"/><Relationship Id="rId24" Type="http://schemas.openxmlformats.org/officeDocument/2006/relationships/hyperlink" Target="https://likumi.lv/ta/id/278242" TargetMode="External"/><Relationship Id="rId32" Type="http://schemas.openxmlformats.org/officeDocument/2006/relationships/hyperlink" Target="https://likumi.lv/ta/id/278242" TargetMode="External"/><Relationship Id="rId37" Type="http://schemas.openxmlformats.org/officeDocument/2006/relationships/hyperlink" Target="https://likumi.lv/ta/id/278242" TargetMode="External"/><Relationship Id="rId40" Type="http://schemas.openxmlformats.org/officeDocument/2006/relationships/hyperlink" Target="https://likumi.lv/ta/id/278242"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78242" TargetMode="External"/><Relationship Id="rId23" Type="http://schemas.openxmlformats.org/officeDocument/2006/relationships/hyperlink" Target="https://likumi.lv/ta/id/278242" TargetMode="External"/><Relationship Id="rId28" Type="http://schemas.openxmlformats.org/officeDocument/2006/relationships/hyperlink" Target="https://likumi.lv/ta/id/278242" TargetMode="External"/><Relationship Id="rId36" Type="http://schemas.openxmlformats.org/officeDocument/2006/relationships/hyperlink" Target="https://likumi.lv/ta/id/278242" TargetMode="External"/><Relationship Id="rId10" Type="http://schemas.openxmlformats.org/officeDocument/2006/relationships/hyperlink" Target="http://eur-lex.europa.eu/eli/reg/2013/1407/oj/?locale=LV" TargetMode="External"/><Relationship Id="rId19" Type="http://schemas.openxmlformats.org/officeDocument/2006/relationships/hyperlink" Target="https://likumi.lv/ta/id/278242" TargetMode="External"/><Relationship Id="rId31" Type="http://schemas.openxmlformats.org/officeDocument/2006/relationships/hyperlink" Target="https://likumi.lv/ta/id/27824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78242" TargetMode="External"/><Relationship Id="rId14" Type="http://schemas.openxmlformats.org/officeDocument/2006/relationships/hyperlink" Target="https://likumi.lv/ta/id/278242" TargetMode="External"/><Relationship Id="rId22" Type="http://schemas.openxmlformats.org/officeDocument/2006/relationships/hyperlink" Target="https://likumi.lv/ta/id/278242" TargetMode="External"/><Relationship Id="rId27" Type="http://schemas.openxmlformats.org/officeDocument/2006/relationships/hyperlink" Target="https://likumi.lv/ta/id/278242" TargetMode="External"/><Relationship Id="rId30" Type="http://schemas.openxmlformats.org/officeDocument/2006/relationships/hyperlink" Target="https://likumi.lv/ta/id/278242" TargetMode="External"/><Relationship Id="rId35" Type="http://schemas.openxmlformats.org/officeDocument/2006/relationships/hyperlink" Target="https://likumi.lv/ta/id/278242"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34C4-D7FF-45EE-933C-89467FD4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16710</Words>
  <Characters>9526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Laimdota Adlere</cp:lastModifiedBy>
  <cp:revision>2</cp:revision>
  <cp:lastPrinted>2018-06-12T12:46:00Z</cp:lastPrinted>
  <dcterms:created xsi:type="dcterms:W3CDTF">2020-05-15T06:59:00Z</dcterms:created>
  <dcterms:modified xsi:type="dcterms:W3CDTF">2020-05-15T06:59:00Z</dcterms:modified>
</cp:coreProperties>
</file>